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A3" w:rsidRPr="00345DA3" w:rsidRDefault="00345DA3" w:rsidP="00345DA3">
      <w:pPr>
        <w:pBdr>
          <w:bottom w:val="single" w:sz="4" w:space="4" w:color="4F81BD" w:themeColor="accent1"/>
        </w:pBdr>
        <w:spacing w:before="200" w:after="280"/>
        <w:ind w:left="936" w:right="936"/>
        <w:jc w:val="center"/>
        <w:rPr>
          <w:rFonts w:ascii="Calibri" w:eastAsia="Calibri" w:hAnsi="Calibri" w:cs="Times New Roman"/>
          <w:b/>
          <w:bCs/>
          <w:i/>
          <w:iCs/>
          <w:color w:val="4F81BD" w:themeColor="accent1"/>
          <w:sz w:val="44"/>
          <w:szCs w:val="44"/>
        </w:rPr>
      </w:pPr>
      <w:r w:rsidRPr="00345DA3">
        <w:rPr>
          <w:rFonts w:ascii="Calibri" w:eastAsia="Calibri" w:hAnsi="Calibri" w:cs="Times New Roman"/>
          <w:b/>
          <w:bCs/>
          <w:i/>
          <w:iCs/>
          <w:color w:val="4F81BD" w:themeColor="accent1"/>
          <w:sz w:val="44"/>
          <w:szCs w:val="44"/>
        </w:rPr>
        <w:t xml:space="preserve">Путеводитель по бюджету </w:t>
      </w:r>
      <w:proofErr w:type="spellStart"/>
      <w:r w:rsidRPr="00345DA3">
        <w:rPr>
          <w:rFonts w:ascii="Calibri" w:eastAsia="Calibri" w:hAnsi="Calibri" w:cs="Times New Roman"/>
          <w:b/>
          <w:bCs/>
          <w:i/>
          <w:iCs/>
          <w:color w:val="4F81BD" w:themeColor="accent1"/>
          <w:sz w:val="44"/>
          <w:szCs w:val="44"/>
        </w:rPr>
        <w:t>Посьетского</w:t>
      </w:r>
      <w:proofErr w:type="spellEnd"/>
      <w:r w:rsidRPr="00345DA3">
        <w:rPr>
          <w:rFonts w:ascii="Calibri" w:eastAsia="Calibri" w:hAnsi="Calibri" w:cs="Times New Roman"/>
          <w:b/>
          <w:bCs/>
          <w:i/>
          <w:iCs/>
          <w:color w:val="4F81BD" w:themeColor="accent1"/>
          <w:sz w:val="44"/>
          <w:szCs w:val="44"/>
        </w:rPr>
        <w:t xml:space="preserve"> городского поселения на 201</w:t>
      </w:r>
      <w:r w:rsidR="00AE2C28">
        <w:rPr>
          <w:rFonts w:ascii="Calibri" w:eastAsia="Calibri" w:hAnsi="Calibri" w:cs="Times New Roman"/>
          <w:b/>
          <w:bCs/>
          <w:i/>
          <w:iCs/>
          <w:color w:val="4F81BD" w:themeColor="accent1"/>
          <w:sz w:val="44"/>
          <w:szCs w:val="44"/>
        </w:rPr>
        <w:t>5</w:t>
      </w:r>
      <w:r w:rsidRPr="00345DA3">
        <w:rPr>
          <w:rFonts w:ascii="Calibri" w:eastAsia="Calibri" w:hAnsi="Calibri" w:cs="Times New Roman"/>
          <w:b/>
          <w:bCs/>
          <w:i/>
          <w:iCs/>
          <w:color w:val="4F81BD" w:themeColor="accent1"/>
          <w:sz w:val="44"/>
          <w:szCs w:val="44"/>
        </w:rPr>
        <w:t xml:space="preserve"> год</w:t>
      </w:r>
    </w:p>
    <w:p w:rsidR="00345DA3" w:rsidRPr="00345DA3" w:rsidRDefault="00345DA3" w:rsidP="00345DA3">
      <w:pPr>
        <w:spacing w:after="0" w:line="360" w:lineRule="auto"/>
        <w:ind w:firstLine="709"/>
        <w:jc w:val="both"/>
        <w:rPr>
          <w:rFonts w:ascii="Times New Roman" w:eastAsia="Calibri" w:hAnsi="Times New Roman" w:cs="Times New Roman"/>
          <w:b/>
          <w:i/>
          <w:color w:val="0070C0"/>
          <w:sz w:val="24"/>
          <w:szCs w:val="24"/>
        </w:rPr>
      </w:pPr>
    </w:p>
    <w:p w:rsidR="00345DA3" w:rsidRPr="00345DA3" w:rsidRDefault="00345DA3" w:rsidP="00345DA3">
      <w:pPr>
        <w:spacing w:after="0" w:line="360" w:lineRule="auto"/>
        <w:ind w:firstLine="709"/>
        <w:jc w:val="both"/>
        <w:rPr>
          <w:rFonts w:ascii="Times New Roman" w:eastAsia="Calibri" w:hAnsi="Times New Roman" w:cs="Times New Roman"/>
          <w:b/>
          <w:i/>
          <w:color w:val="0070C0"/>
          <w:sz w:val="24"/>
          <w:szCs w:val="24"/>
        </w:rPr>
      </w:pPr>
      <w:r w:rsidRPr="00345DA3">
        <w:rPr>
          <w:rFonts w:ascii="Times New Roman" w:eastAsia="Calibri" w:hAnsi="Times New Roman" w:cs="Times New Roman"/>
          <w:b/>
          <w:i/>
          <w:color w:val="0070C0"/>
          <w:sz w:val="24"/>
          <w:szCs w:val="24"/>
        </w:rPr>
        <w:t xml:space="preserve">УВАЖАЕМЫЕ ЖИТЕЛИ ПОСЬЕТСКОГО ГОРОДСКОГО ПОСЕЛЕНИЯ!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sz w:val="24"/>
          <w:szCs w:val="24"/>
        </w:rPr>
        <w:t xml:space="preserve">В целях реализации Послания Президента Российской Федерации Федеральному Собранию от 28 июня 2012 года администрация </w:t>
      </w:r>
      <w:proofErr w:type="spellStart"/>
      <w:r w:rsidRPr="00345DA3">
        <w:rPr>
          <w:rFonts w:ascii="Times New Roman" w:eastAsia="Calibri" w:hAnsi="Times New Roman" w:cs="Times New Roman"/>
          <w:sz w:val="24"/>
          <w:szCs w:val="24"/>
        </w:rPr>
        <w:t>Посьетского</w:t>
      </w:r>
      <w:proofErr w:type="spellEnd"/>
      <w:r w:rsidRPr="00345DA3">
        <w:rPr>
          <w:rFonts w:ascii="Times New Roman" w:eastAsia="Calibri" w:hAnsi="Times New Roman" w:cs="Times New Roman"/>
          <w:sz w:val="24"/>
          <w:szCs w:val="24"/>
        </w:rPr>
        <w:t xml:space="preserve"> городского поселения запускает на своем сайте рубрику «Открытый бюджет».</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sz w:val="24"/>
          <w:szCs w:val="24"/>
        </w:rPr>
        <w:t>Цель ее создания – представить жителям поселения сведения о бюджете и бюджетном процессе в максимально удобном и доступном формате.</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sz w:val="24"/>
          <w:szCs w:val="24"/>
        </w:rPr>
        <w:t xml:space="preserve">Чтобы разобраться во всех цифрах непосвященному в бюджетный процесс человеку, необязательно анализировать финансовые документы и отчеты. Достаточно  открыть Путеводитель по бюджету, который наглядно покажет, за счет каких источников формируются доходы бюджета </w:t>
      </w:r>
      <w:proofErr w:type="spellStart"/>
      <w:r w:rsidRPr="00345DA3">
        <w:rPr>
          <w:rFonts w:ascii="Times New Roman" w:eastAsia="Calibri" w:hAnsi="Times New Roman" w:cs="Times New Roman"/>
          <w:sz w:val="24"/>
          <w:szCs w:val="24"/>
        </w:rPr>
        <w:t>Посьетского</w:t>
      </w:r>
      <w:proofErr w:type="spellEnd"/>
      <w:r w:rsidRPr="00345DA3">
        <w:rPr>
          <w:rFonts w:ascii="Times New Roman" w:eastAsia="Calibri" w:hAnsi="Times New Roman" w:cs="Times New Roman"/>
          <w:sz w:val="24"/>
          <w:szCs w:val="24"/>
        </w:rPr>
        <w:t xml:space="preserve"> </w:t>
      </w:r>
      <w:proofErr w:type="spellStart"/>
      <w:r w:rsidRPr="00345DA3">
        <w:rPr>
          <w:rFonts w:ascii="Times New Roman" w:eastAsia="Calibri" w:hAnsi="Times New Roman" w:cs="Times New Roman"/>
          <w:sz w:val="24"/>
          <w:szCs w:val="24"/>
        </w:rPr>
        <w:t>городскогопоселения</w:t>
      </w:r>
      <w:proofErr w:type="spellEnd"/>
      <w:r w:rsidRPr="00345DA3">
        <w:rPr>
          <w:rFonts w:ascii="Times New Roman" w:eastAsia="Calibri" w:hAnsi="Times New Roman" w:cs="Times New Roman"/>
          <w:sz w:val="24"/>
          <w:szCs w:val="24"/>
        </w:rPr>
        <w:t>,  какие  расходы  заложены в бюджете.</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sz w:val="24"/>
          <w:szCs w:val="24"/>
        </w:rPr>
        <w:t>Бюджет поселения формируется в соответствии с требованиями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в рамках полномочий местного значения муниципального поселения.</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sz w:val="24"/>
          <w:szCs w:val="24"/>
        </w:rPr>
        <w:t>Мы уверены, что информация, представленная в информационной и компактной форме, позволит Вам углубить свои знания о бюджете и создать основы для активного участия в бюджетных процессах поселения.</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
    <w:p w:rsidR="00345DA3" w:rsidRPr="00345DA3" w:rsidRDefault="00345DA3" w:rsidP="00345DA3">
      <w:pPr>
        <w:spacing w:after="0" w:line="360" w:lineRule="auto"/>
        <w:ind w:firstLine="709"/>
        <w:jc w:val="both"/>
        <w:rPr>
          <w:rFonts w:ascii="Times New Roman" w:eastAsia="Calibri" w:hAnsi="Times New Roman" w:cs="Times New Roman"/>
          <w:b/>
          <w:sz w:val="24"/>
          <w:szCs w:val="24"/>
        </w:rPr>
      </w:pPr>
      <w:r w:rsidRPr="00345DA3">
        <w:rPr>
          <w:rFonts w:ascii="Times New Roman" w:eastAsia="Calibri" w:hAnsi="Times New Roman" w:cs="Times New Roman"/>
          <w:b/>
          <w:sz w:val="24"/>
          <w:szCs w:val="24"/>
        </w:rPr>
        <w:t xml:space="preserve">Основные понятия и термины.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Администратор доходов бюджета</w:t>
      </w:r>
      <w:r w:rsidRPr="00345DA3">
        <w:rPr>
          <w:rFonts w:ascii="Times New Roman" w:eastAsia="Calibri" w:hAnsi="Times New Roman" w:cs="Times New Roman"/>
          <w:sz w:val="24"/>
          <w:szCs w:val="24"/>
        </w:rPr>
        <w:t xml:space="preserve"> - орган государственной власти </w:t>
      </w:r>
      <w:proofErr w:type="gramStart"/>
      <w:r w:rsidRPr="00345DA3">
        <w:rPr>
          <w:rFonts w:ascii="Times New Roman" w:eastAsia="Calibri" w:hAnsi="Times New Roman" w:cs="Times New Roman"/>
          <w:sz w:val="24"/>
          <w:szCs w:val="24"/>
        </w:rPr>
        <w:t xml:space="preserve">(государственный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w:t>
      </w:r>
      <w:r w:rsidRPr="00345DA3">
        <w:rPr>
          <w:rFonts w:ascii="Times New Roman" w:eastAsia="Calibri" w:hAnsi="Times New Roman" w:cs="Times New Roman"/>
          <w:sz w:val="24"/>
          <w:szCs w:val="24"/>
        </w:rPr>
        <w:lastRenderedPageBreak/>
        <w:t xml:space="preserve">возврате (зачете) излишне уплаченных (взысканных) платежей, пеней и штрафов по ним, являющихся доходами </w:t>
      </w:r>
      <w:proofErr w:type="gramEnd"/>
      <w:r w:rsidRPr="00345DA3">
        <w:rPr>
          <w:rFonts w:ascii="Times New Roman" w:eastAsia="Calibri" w:hAnsi="Times New Roman" w:cs="Times New Roman"/>
          <w:sz w:val="24"/>
          <w:szCs w:val="24"/>
        </w:rPr>
        <w:t xml:space="preserve">бюджетов бюджетной системы российской федерации, если иное не установлено настоящим кодексом.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w:t>
      </w:r>
      <w:r w:rsidRPr="00345DA3">
        <w:rPr>
          <w:rFonts w:ascii="Times New Roman" w:eastAsia="Calibri"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w:t>
      </w:r>
      <w:r w:rsidRPr="00345DA3">
        <w:rPr>
          <w:rFonts w:ascii="Times New Roman" w:eastAsia="Calibri"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Бюджетная роспись</w:t>
      </w:r>
      <w:r w:rsidRPr="00345DA3">
        <w:rPr>
          <w:rFonts w:ascii="Times New Roman" w:eastAsia="Calibri" w:hAnsi="Times New Roman" w:cs="Times New Roman"/>
          <w:sz w:val="24"/>
          <w:szCs w:val="24"/>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Бюджетная система Российской Федерации</w:t>
      </w:r>
      <w:r w:rsidRPr="00345DA3">
        <w:rPr>
          <w:rFonts w:ascii="Times New Roman" w:eastAsia="Calibri"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w:t>
      </w:r>
      <w:proofErr w:type="spellStart"/>
      <w:proofErr w:type="gramStart"/>
      <w:r w:rsidRPr="00345DA3">
        <w:rPr>
          <w:rFonts w:ascii="Times New Roman" w:eastAsia="Calibri" w:hAnsi="Times New Roman" w:cs="Times New Roman"/>
          <w:sz w:val="24"/>
          <w:szCs w:val="24"/>
        </w:rPr>
        <w:t>федера-ции</w:t>
      </w:r>
      <w:proofErr w:type="spellEnd"/>
      <w:proofErr w:type="gramEnd"/>
      <w:r w:rsidRPr="00345DA3">
        <w:rPr>
          <w:rFonts w:ascii="Times New Roman" w:eastAsia="Calibri" w:hAnsi="Times New Roman" w:cs="Times New Roman"/>
          <w:sz w:val="24"/>
          <w:szCs w:val="24"/>
        </w:rPr>
        <w:t xml:space="preserve">, местных бюджетов и бюджетов государственных внебюджетных фондов.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Бюджетная смета</w:t>
      </w:r>
      <w:r w:rsidRPr="00345DA3">
        <w:rPr>
          <w:rFonts w:ascii="Times New Roman" w:eastAsia="Calibri"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Бюджетные ассигнования</w:t>
      </w:r>
      <w:r w:rsidRPr="00345DA3">
        <w:rPr>
          <w:rFonts w:ascii="Times New Roman" w:eastAsia="Calibri" w:hAnsi="Times New Roman" w:cs="Times New Roman"/>
          <w:sz w:val="24"/>
          <w:szCs w:val="24"/>
        </w:rPr>
        <w:t xml:space="preserve"> - предельные объемы денежных средств, предусмотренных </w:t>
      </w:r>
      <w:proofErr w:type="spellStart"/>
      <w:r w:rsidRPr="00345DA3">
        <w:rPr>
          <w:rFonts w:ascii="Times New Roman" w:eastAsia="Calibri" w:hAnsi="Times New Roman" w:cs="Times New Roman"/>
          <w:sz w:val="24"/>
          <w:szCs w:val="24"/>
        </w:rPr>
        <w:t>всоответствующем</w:t>
      </w:r>
      <w:proofErr w:type="spellEnd"/>
      <w:r w:rsidRPr="00345DA3">
        <w:rPr>
          <w:rFonts w:ascii="Times New Roman" w:eastAsia="Calibri" w:hAnsi="Times New Roman" w:cs="Times New Roman"/>
          <w:sz w:val="24"/>
          <w:szCs w:val="24"/>
        </w:rPr>
        <w:t xml:space="preserve"> финансовом году для исполнения бюджетных обязательств.</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Бюджетные инвестиции</w:t>
      </w:r>
      <w:r w:rsidRPr="00345DA3">
        <w:rPr>
          <w:rFonts w:ascii="Times New Roman" w:eastAsia="Calibri" w:hAnsi="Times New Roman" w:cs="Times New Roman"/>
          <w:sz w:val="24"/>
          <w:szCs w:val="24"/>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Бюджетные обязательства</w:t>
      </w:r>
      <w:r w:rsidRPr="00345DA3">
        <w:rPr>
          <w:rFonts w:ascii="Times New Roman" w:eastAsia="Calibri" w:hAnsi="Times New Roman" w:cs="Times New Roman"/>
          <w:sz w:val="24"/>
          <w:szCs w:val="24"/>
        </w:rPr>
        <w:t xml:space="preserve"> - расходные обязательства, подлежащие исполнению в соответствующем финансовом году.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Бюджетные полномочия</w:t>
      </w:r>
      <w:r w:rsidRPr="00345DA3">
        <w:rPr>
          <w:rFonts w:ascii="Times New Roman" w:eastAsia="Calibri" w:hAnsi="Times New Roman" w:cs="Times New Roman"/>
          <w:sz w:val="24"/>
          <w:szCs w:val="24"/>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lastRenderedPageBreak/>
        <w:t>Бюджетный кредит</w:t>
      </w:r>
      <w:r w:rsidRPr="00345DA3">
        <w:rPr>
          <w:rFonts w:ascii="Times New Roman" w:eastAsia="Calibri" w:hAnsi="Times New Roman" w:cs="Times New Roman"/>
          <w:sz w:val="24"/>
          <w:szCs w:val="24"/>
        </w:rPr>
        <w:t xml:space="preserve"> - денежные средства, предоставляемые бюджетом другому бюджету бюджетной системы российской федерации, юридическому лицу (за исключением </w:t>
      </w:r>
      <w:proofErr w:type="spellStart"/>
      <w:r w:rsidRPr="00345DA3">
        <w:rPr>
          <w:rFonts w:ascii="Times New Roman" w:eastAsia="Calibri" w:hAnsi="Times New Roman" w:cs="Times New Roman"/>
          <w:sz w:val="24"/>
          <w:szCs w:val="24"/>
        </w:rPr>
        <w:t>государствен-ных</w:t>
      </w:r>
      <w:proofErr w:type="spellEnd"/>
      <w:r w:rsidRPr="00345DA3">
        <w:rPr>
          <w:rFonts w:ascii="Times New Roman" w:eastAsia="Calibri" w:hAnsi="Times New Roman" w:cs="Times New Roman"/>
          <w:sz w:val="24"/>
          <w:szCs w:val="24"/>
        </w:rPr>
        <w:t xml:space="preserve">  (муниципальных)  учреждений),  иностранному  государству,  иностранному  юридическому лицу на возвратной и возмездной основах.</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Бюджетный процесс</w:t>
      </w:r>
      <w:r w:rsidRPr="00345DA3">
        <w:rPr>
          <w:rFonts w:ascii="Times New Roman" w:eastAsia="Calibri"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345DA3">
        <w:rPr>
          <w:rFonts w:ascii="Times New Roman" w:eastAsia="Calibri" w:hAnsi="Times New Roman" w:cs="Times New Roman"/>
          <w:sz w:val="24"/>
          <w:szCs w:val="24"/>
        </w:rPr>
        <w:t>контролю за</w:t>
      </w:r>
      <w:proofErr w:type="gramEnd"/>
      <w:r w:rsidRPr="00345DA3">
        <w:rPr>
          <w:rFonts w:ascii="Times New Roman" w:eastAsia="Calibri"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Ведомственная структура расходов бюджета</w:t>
      </w:r>
      <w:r w:rsidRPr="00345DA3">
        <w:rPr>
          <w:rFonts w:ascii="Times New Roman" w:eastAsia="Calibri"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Внешний долг</w:t>
      </w:r>
      <w:r w:rsidRPr="00345DA3">
        <w:rPr>
          <w:rFonts w:ascii="Times New Roman" w:eastAsia="Calibri" w:hAnsi="Times New Roman" w:cs="Times New Roman"/>
          <w:sz w:val="24"/>
          <w:szCs w:val="24"/>
        </w:rP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Внутренний долг</w:t>
      </w:r>
      <w:r w:rsidRPr="00345DA3">
        <w:rPr>
          <w:rFonts w:ascii="Times New Roman" w:eastAsia="Calibri" w:hAnsi="Times New Roman" w:cs="Times New Roman"/>
          <w:sz w:val="24"/>
          <w:szCs w:val="24"/>
        </w:rP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w:t>
      </w:r>
      <w:proofErr w:type="spellStart"/>
      <w:proofErr w:type="gramStart"/>
      <w:r w:rsidRPr="00345DA3">
        <w:rPr>
          <w:rFonts w:ascii="Times New Roman" w:eastAsia="Calibri" w:hAnsi="Times New Roman" w:cs="Times New Roman"/>
          <w:sz w:val="24"/>
          <w:szCs w:val="24"/>
        </w:rPr>
        <w:t>ино</w:t>
      </w:r>
      <w:proofErr w:type="spellEnd"/>
      <w:r w:rsidRPr="00345DA3">
        <w:rPr>
          <w:rFonts w:ascii="Times New Roman" w:eastAsia="Calibri" w:hAnsi="Times New Roman" w:cs="Times New Roman"/>
          <w:sz w:val="24"/>
          <w:szCs w:val="24"/>
        </w:rPr>
        <w:t>-странных</w:t>
      </w:r>
      <w:proofErr w:type="gramEnd"/>
      <w:r w:rsidRPr="00345DA3">
        <w:rPr>
          <w:rFonts w:ascii="Times New Roman" w:eastAsia="Calibri" w:hAnsi="Times New Roman" w:cs="Times New Roman"/>
          <w:sz w:val="24"/>
          <w:szCs w:val="24"/>
        </w:rPr>
        <w:t xml:space="preserve"> кредитов (заимствований).</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Временный кассовый разрыв</w:t>
      </w:r>
      <w:r w:rsidRPr="00345DA3">
        <w:rPr>
          <w:rFonts w:ascii="Times New Roman" w:eastAsia="Calibri" w:hAnsi="Times New Roman" w:cs="Times New Roman"/>
          <w:sz w:val="24"/>
          <w:szCs w:val="24"/>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Главный администратор доходов бюджета</w:t>
      </w:r>
      <w:r w:rsidRPr="00345DA3">
        <w:rPr>
          <w:rFonts w:ascii="Times New Roman" w:eastAsia="Calibri"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lastRenderedPageBreak/>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345DA3">
        <w:rPr>
          <w:rFonts w:ascii="Times New Roman" w:eastAsia="Calibri"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Главный распорядитель бюджетных средств (главный распорядитель средств соответствующего бюджета)</w:t>
      </w:r>
      <w:r w:rsidRPr="00345DA3">
        <w:rPr>
          <w:rFonts w:ascii="Times New Roman" w:eastAsia="Calibri" w:hAnsi="Times New Roman" w:cs="Times New Roman"/>
          <w:sz w:val="24"/>
          <w:szCs w:val="24"/>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w:t>
      </w:r>
      <w:proofErr w:type="spellStart"/>
      <w:r w:rsidRPr="00345DA3">
        <w:rPr>
          <w:rFonts w:ascii="Times New Roman" w:eastAsia="Calibri" w:hAnsi="Times New Roman" w:cs="Times New Roman"/>
          <w:sz w:val="24"/>
          <w:szCs w:val="24"/>
        </w:rPr>
        <w:t>местнойадминистрации</w:t>
      </w:r>
      <w:proofErr w:type="spellEnd"/>
      <w:r w:rsidRPr="00345DA3">
        <w:rPr>
          <w:rFonts w:ascii="Times New Roman" w:eastAsia="Calibri" w:hAnsi="Times New Roman" w:cs="Times New Roman"/>
          <w:sz w:val="24"/>
          <w:szCs w:val="24"/>
        </w:rPr>
        <w:t xml:space="preserve">,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w:t>
      </w:r>
      <w:proofErr w:type="spellStart"/>
      <w:r w:rsidRPr="00345DA3">
        <w:rPr>
          <w:rFonts w:ascii="Times New Roman" w:eastAsia="Calibri" w:hAnsi="Times New Roman" w:cs="Times New Roman"/>
          <w:sz w:val="24"/>
          <w:szCs w:val="24"/>
        </w:rPr>
        <w:t>подведомственнымираспорядителями</w:t>
      </w:r>
      <w:proofErr w:type="spellEnd"/>
      <w:r w:rsidRPr="00345DA3">
        <w:rPr>
          <w:rFonts w:ascii="Times New Roman" w:eastAsia="Calibri" w:hAnsi="Times New Roman" w:cs="Times New Roman"/>
          <w:sz w:val="24"/>
          <w:szCs w:val="24"/>
        </w:rPr>
        <w:t xml:space="preserve"> и (или) получателями бюджетных средств, если иное не установлено</w:t>
      </w:r>
      <w:proofErr w:type="gramEnd"/>
      <w:r w:rsidRPr="00345DA3">
        <w:rPr>
          <w:rFonts w:ascii="Times New Roman" w:eastAsia="Calibri" w:hAnsi="Times New Roman" w:cs="Times New Roman"/>
          <w:sz w:val="24"/>
          <w:szCs w:val="24"/>
        </w:rPr>
        <w:t xml:space="preserve"> настоящим кодексом.</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rsidRPr="00345DA3">
        <w:rPr>
          <w:rFonts w:ascii="Times New Roman" w:eastAsia="Calibri" w:hAnsi="Times New Roman" w:cs="Times New Roman"/>
          <w:sz w:val="24"/>
          <w:szCs w:val="24"/>
        </w:rP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345DA3">
        <w:rPr>
          <w:rFonts w:ascii="Times New Roman" w:eastAsia="Calibri"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Государственное (муниципальное) задание</w:t>
      </w:r>
      <w:r w:rsidRPr="00345DA3">
        <w:rPr>
          <w:rFonts w:ascii="Times New Roman" w:eastAsia="Calibri" w:hAnsi="Times New Roman" w:cs="Times New Roman"/>
          <w:sz w:val="24"/>
          <w:szCs w:val="24"/>
        </w:rPr>
        <w:t xml:space="preserve"> - документ, устанавливающий требования к составу, качеству и (или) объему (содержанию), условиям, порядку и результатам оказания </w:t>
      </w:r>
      <w:proofErr w:type="spellStart"/>
      <w:r w:rsidRPr="00345DA3">
        <w:rPr>
          <w:rFonts w:ascii="Times New Roman" w:eastAsia="Calibri" w:hAnsi="Times New Roman" w:cs="Times New Roman"/>
          <w:sz w:val="24"/>
          <w:szCs w:val="24"/>
        </w:rPr>
        <w:t>госу</w:t>
      </w:r>
      <w:proofErr w:type="spellEnd"/>
      <w:r w:rsidRPr="00345DA3">
        <w:rPr>
          <w:rFonts w:ascii="Times New Roman" w:eastAsia="Calibri" w:hAnsi="Times New Roman" w:cs="Times New Roman"/>
          <w:sz w:val="24"/>
          <w:szCs w:val="24"/>
        </w:rPr>
        <w:t xml:space="preserve">-дарственных (муниципальных) услуг (выполнения работ) </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sz w:val="24"/>
          <w:szCs w:val="24"/>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 </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Государственный  или  муниципальный долг</w:t>
      </w:r>
      <w:r w:rsidRPr="00345DA3">
        <w:rPr>
          <w:rFonts w:ascii="Times New Roman" w:eastAsia="Calibri" w:hAnsi="Times New Roman" w:cs="Times New Roman"/>
          <w:sz w:val="24"/>
          <w:szCs w:val="24"/>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w:t>
      </w:r>
      <w:r w:rsidRPr="00345DA3">
        <w:rPr>
          <w:rFonts w:ascii="Times New Roman" w:eastAsia="Calibri" w:hAnsi="Times New Roman" w:cs="Times New Roman"/>
          <w:sz w:val="24"/>
          <w:szCs w:val="24"/>
        </w:rPr>
        <w:lastRenderedPageBreak/>
        <w:t xml:space="preserve">установленными настоящим кодексом, принятые на себя российской федерацией, субъектом российской федерации или муниципальным образованием.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Денежные обязательства</w:t>
      </w:r>
      <w:r w:rsidRPr="00345DA3">
        <w:rPr>
          <w:rFonts w:ascii="Times New Roman" w:eastAsia="Calibri"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Дефицит бюджета</w:t>
      </w:r>
      <w:r w:rsidRPr="00345DA3">
        <w:rPr>
          <w:rFonts w:ascii="Times New Roman" w:eastAsia="Calibri" w:hAnsi="Times New Roman" w:cs="Times New Roman"/>
          <w:sz w:val="24"/>
          <w:szCs w:val="24"/>
        </w:rPr>
        <w:t xml:space="preserve"> - превышение расходов бюджета над его доходами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Дотации</w:t>
      </w:r>
      <w:r w:rsidRPr="00345DA3">
        <w:rPr>
          <w:rFonts w:ascii="Times New Roman" w:eastAsia="Calibri" w:hAnsi="Times New Roman" w:cs="Times New Roman"/>
          <w:sz w:val="24"/>
          <w:szCs w:val="24"/>
        </w:rPr>
        <w:t xml:space="preserve"> - межбюджетные трансферты, предоставляемые на безвозмездной и </w:t>
      </w:r>
      <w:proofErr w:type="spellStart"/>
      <w:proofErr w:type="gramStart"/>
      <w:r w:rsidRPr="00345DA3">
        <w:rPr>
          <w:rFonts w:ascii="Times New Roman" w:eastAsia="Calibri" w:hAnsi="Times New Roman" w:cs="Times New Roman"/>
          <w:sz w:val="24"/>
          <w:szCs w:val="24"/>
        </w:rPr>
        <w:t>безвозврат</w:t>
      </w:r>
      <w:proofErr w:type="spellEnd"/>
      <w:r w:rsidRPr="00345DA3">
        <w:rPr>
          <w:rFonts w:ascii="Times New Roman" w:eastAsia="Calibri" w:hAnsi="Times New Roman" w:cs="Times New Roman"/>
          <w:sz w:val="24"/>
          <w:szCs w:val="24"/>
        </w:rPr>
        <w:t>-ной</w:t>
      </w:r>
      <w:proofErr w:type="gramEnd"/>
      <w:r w:rsidRPr="00345DA3">
        <w:rPr>
          <w:rFonts w:ascii="Times New Roman" w:eastAsia="Calibri" w:hAnsi="Times New Roman" w:cs="Times New Roman"/>
          <w:sz w:val="24"/>
          <w:szCs w:val="24"/>
        </w:rPr>
        <w:t xml:space="preserve"> основе без установления направлений и (или) условий их использования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Доходы бюджета</w:t>
      </w:r>
      <w:r w:rsidRPr="00345DA3">
        <w:rPr>
          <w:rFonts w:ascii="Times New Roman" w:eastAsia="Calibri" w:hAnsi="Times New Roman" w:cs="Times New Roman"/>
          <w:sz w:val="24"/>
          <w:szCs w:val="24"/>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Единый счет бюджета</w:t>
      </w:r>
      <w:r w:rsidRPr="00345DA3">
        <w:rPr>
          <w:rFonts w:ascii="Times New Roman" w:eastAsia="Calibri" w:hAnsi="Times New Roman" w:cs="Times New Roman"/>
          <w:sz w:val="24"/>
          <w:szCs w:val="24"/>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Казенное учреждение</w:t>
      </w:r>
      <w:r w:rsidRPr="00345DA3">
        <w:rPr>
          <w:rFonts w:ascii="Times New Roman" w:eastAsia="Calibri"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Кассовое обслуживание исполнения бюджета</w:t>
      </w:r>
      <w:r w:rsidRPr="00345DA3">
        <w:rPr>
          <w:rFonts w:ascii="Times New Roman" w:eastAsia="Calibri" w:hAnsi="Times New Roman" w:cs="Times New Roman"/>
          <w:sz w:val="24"/>
          <w:szCs w:val="24"/>
        </w:rPr>
        <w:t xml:space="preserve"> - проведение и учет операций по кассовым поступлениям в бюджет и кассовым выплатам из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Консолидированный бюджет</w:t>
      </w:r>
      <w:r w:rsidRPr="00345DA3">
        <w:rPr>
          <w:rFonts w:ascii="Times New Roman" w:eastAsia="Calibri" w:hAnsi="Times New Roman" w:cs="Times New Roman"/>
          <w:sz w:val="24"/>
          <w:szCs w:val="24"/>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Лимит бюджетных обязательств</w:t>
      </w:r>
      <w:r w:rsidRPr="00345DA3">
        <w:rPr>
          <w:rFonts w:ascii="Times New Roman" w:eastAsia="Calibri" w:hAnsi="Times New Roman" w:cs="Times New Roman"/>
          <w:sz w:val="24"/>
          <w:szCs w:val="24"/>
        </w:rPr>
        <w:t xml:space="preserve"> - объем прав в денежном выражении на принятие </w:t>
      </w:r>
      <w:proofErr w:type="spellStart"/>
      <w:proofErr w:type="gramStart"/>
      <w:r w:rsidRPr="00345DA3">
        <w:rPr>
          <w:rFonts w:ascii="Times New Roman" w:eastAsia="Calibri" w:hAnsi="Times New Roman" w:cs="Times New Roman"/>
          <w:sz w:val="24"/>
          <w:szCs w:val="24"/>
        </w:rPr>
        <w:t>казен-ным</w:t>
      </w:r>
      <w:proofErr w:type="spellEnd"/>
      <w:proofErr w:type="gramEnd"/>
      <w:r w:rsidRPr="00345DA3">
        <w:rPr>
          <w:rFonts w:ascii="Times New Roman" w:eastAsia="Calibri" w:hAnsi="Times New Roman" w:cs="Times New Roman"/>
          <w:sz w:val="24"/>
          <w:szCs w:val="24"/>
        </w:rPr>
        <w:t xml:space="preserve"> учреждением бюджетных обязательств и (или) их исполнение в текущем финансовом году (текущем финансовом году и плановом периоде).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lastRenderedPageBreak/>
        <w:t>Межбюджетные отношения</w:t>
      </w:r>
      <w:r w:rsidRPr="00345DA3">
        <w:rPr>
          <w:rFonts w:ascii="Times New Roman" w:eastAsia="Calibri" w:hAnsi="Times New Roman" w:cs="Times New Roman"/>
          <w:sz w:val="24"/>
          <w:szCs w:val="24"/>
        </w:rPr>
        <w:t xml:space="preserve"> - взаимоотношения между публично-</w:t>
      </w:r>
      <w:proofErr w:type="spellStart"/>
      <w:r w:rsidRPr="00345DA3">
        <w:rPr>
          <w:rFonts w:ascii="Times New Roman" w:eastAsia="Calibri" w:hAnsi="Times New Roman" w:cs="Times New Roman"/>
          <w:sz w:val="24"/>
          <w:szCs w:val="24"/>
        </w:rPr>
        <w:t>правовымиобразованиями</w:t>
      </w:r>
      <w:proofErr w:type="spellEnd"/>
      <w:r w:rsidRPr="00345DA3">
        <w:rPr>
          <w:rFonts w:ascii="Times New Roman" w:eastAsia="Calibri" w:hAnsi="Times New Roman" w:cs="Times New Roman"/>
          <w:sz w:val="24"/>
          <w:szCs w:val="24"/>
        </w:rPr>
        <w:t xml:space="preserve"> по вопросам регулирования бюджетных правоотношений, организации  и  осуществления бюджетного процесса.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Межбюджетные трансферты</w:t>
      </w:r>
      <w:r w:rsidRPr="00345DA3">
        <w:rPr>
          <w:rFonts w:ascii="Times New Roman" w:eastAsia="Calibri"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Обоснование бюджетных ассигнований</w:t>
      </w:r>
      <w:r w:rsidRPr="00345DA3">
        <w:rPr>
          <w:rFonts w:ascii="Times New Roman" w:eastAsia="Calibri" w:hAnsi="Times New Roman" w:cs="Times New Roman"/>
          <w:sz w:val="24"/>
          <w:szCs w:val="24"/>
        </w:rPr>
        <w:t xml:space="preserve"> - документ, характеризующий </w:t>
      </w:r>
      <w:proofErr w:type="spellStart"/>
      <w:r w:rsidRPr="00345DA3">
        <w:rPr>
          <w:rFonts w:ascii="Times New Roman" w:eastAsia="Calibri" w:hAnsi="Times New Roman" w:cs="Times New Roman"/>
          <w:sz w:val="24"/>
          <w:szCs w:val="24"/>
        </w:rPr>
        <w:t>бюджетныеассигнования</w:t>
      </w:r>
      <w:proofErr w:type="spellEnd"/>
      <w:r w:rsidRPr="00345DA3">
        <w:rPr>
          <w:rFonts w:ascii="Times New Roman" w:eastAsia="Calibri" w:hAnsi="Times New Roman" w:cs="Times New Roman"/>
          <w:sz w:val="24"/>
          <w:szCs w:val="24"/>
        </w:rPr>
        <w:t xml:space="preserve"> в очередном финансовом году (очередном финансовом году и плановом периоде).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Отчетный финансовый год</w:t>
      </w:r>
      <w:r w:rsidRPr="00345DA3">
        <w:rPr>
          <w:rFonts w:ascii="Times New Roman" w:eastAsia="Calibri" w:hAnsi="Times New Roman" w:cs="Times New Roman"/>
          <w:sz w:val="24"/>
          <w:szCs w:val="24"/>
        </w:rPr>
        <w:t xml:space="preserve"> - год, предшествующий текущему финансовому году Очередной финансовый год - год, следующий за текущим финансовым годом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Плановый период</w:t>
      </w:r>
      <w:r w:rsidRPr="00345DA3">
        <w:rPr>
          <w:rFonts w:ascii="Times New Roman" w:eastAsia="Calibri" w:hAnsi="Times New Roman" w:cs="Times New Roman"/>
          <w:sz w:val="24"/>
          <w:szCs w:val="24"/>
        </w:rPr>
        <w:t xml:space="preserve"> - два финансовых года, следующие за очередным финансовым годом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Получатель бюджетных средств (получатель средств соответствующего бюджета)</w:t>
      </w:r>
      <w:r w:rsidRPr="00345DA3">
        <w:rPr>
          <w:rFonts w:ascii="Times New Roman" w:eastAsia="Calibri" w:hAnsi="Times New Roman" w:cs="Times New Roman"/>
          <w:sz w:val="24"/>
          <w:szCs w:val="24"/>
        </w:rPr>
        <w:t xml:space="preserve"> - орган государственной власти (государственный орган), орган управления </w:t>
      </w:r>
      <w:proofErr w:type="spellStart"/>
      <w:r w:rsidRPr="00345DA3">
        <w:rPr>
          <w:rFonts w:ascii="Times New Roman" w:eastAsia="Calibri" w:hAnsi="Times New Roman" w:cs="Times New Roman"/>
          <w:sz w:val="24"/>
          <w:szCs w:val="24"/>
        </w:rPr>
        <w:t>государственнымвнебюджетным</w:t>
      </w:r>
      <w:proofErr w:type="spellEnd"/>
      <w:r w:rsidRPr="00345DA3">
        <w:rPr>
          <w:rFonts w:ascii="Times New Roman" w:eastAsia="Calibri" w:hAnsi="Times New Roman" w:cs="Times New Roman"/>
          <w:sz w:val="24"/>
          <w:szCs w:val="24"/>
        </w:rPr>
        <w:t xml:space="preserve">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 </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Профицит бюджета</w:t>
      </w:r>
      <w:r w:rsidRPr="00345DA3">
        <w:rPr>
          <w:rFonts w:ascii="Times New Roman" w:eastAsia="Calibri" w:hAnsi="Times New Roman" w:cs="Times New Roman"/>
          <w:sz w:val="24"/>
          <w:szCs w:val="24"/>
        </w:rPr>
        <w:t xml:space="preserve"> - превышение доходов бюджета над его расходами.</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Распорядитель бюджетных средств (распорядитель средств соответствующего бюджета)</w:t>
      </w:r>
      <w:r w:rsidRPr="00345DA3">
        <w:rPr>
          <w:rFonts w:ascii="Times New Roman" w:eastAsia="Calibri" w:hAnsi="Times New Roman" w:cs="Times New Roman"/>
          <w:sz w:val="24"/>
          <w:szCs w:val="24"/>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proofErr w:type="spellStart"/>
      <w:r w:rsidRPr="00345DA3">
        <w:rPr>
          <w:rFonts w:ascii="Times New Roman" w:eastAsia="Calibri" w:hAnsi="Times New Roman" w:cs="Times New Roman"/>
          <w:sz w:val="24"/>
          <w:szCs w:val="24"/>
        </w:rPr>
        <w:t>казенноеучреждение</w:t>
      </w:r>
      <w:proofErr w:type="spellEnd"/>
      <w:r w:rsidRPr="00345DA3">
        <w:rPr>
          <w:rFonts w:ascii="Times New Roman" w:eastAsia="Calibri" w:hAnsi="Times New Roman" w:cs="Times New Roman"/>
          <w:sz w:val="24"/>
          <w:szCs w:val="24"/>
        </w:rPr>
        <w:t xml:space="preserve">, имеющие право распределять бюджетные ассигнования и лимиты </w:t>
      </w:r>
      <w:proofErr w:type="spellStart"/>
      <w:r w:rsidRPr="00345DA3">
        <w:rPr>
          <w:rFonts w:ascii="Times New Roman" w:eastAsia="Calibri" w:hAnsi="Times New Roman" w:cs="Times New Roman"/>
          <w:sz w:val="24"/>
          <w:szCs w:val="24"/>
        </w:rPr>
        <w:t>бюджетныхобязательств</w:t>
      </w:r>
      <w:proofErr w:type="spellEnd"/>
      <w:r w:rsidRPr="00345DA3">
        <w:rPr>
          <w:rFonts w:ascii="Times New Roman" w:eastAsia="Calibri" w:hAnsi="Times New Roman" w:cs="Times New Roman"/>
          <w:sz w:val="24"/>
          <w:szCs w:val="24"/>
        </w:rPr>
        <w:t xml:space="preserve">  между  подведомственными  распорядителями и (или)  получателями  бюджетных средств.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Расходные обязательства</w:t>
      </w:r>
      <w:r w:rsidRPr="00345DA3">
        <w:rPr>
          <w:rFonts w:ascii="Times New Roman" w:eastAsia="Calibri"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lastRenderedPageBreak/>
        <w:t>Расходы  бюджета</w:t>
      </w:r>
      <w:r w:rsidRPr="00345DA3">
        <w:rPr>
          <w:rFonts w:ascii="Times New Roman" w:eastAsia="Calibri" w:hAnsi="Times New Roman" w:cs="Times New Roman"/>
          <w:sz w:val="24"/>
          <w:szCs w:val="24"/>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Сводная бюджетная роспись</w:t>
      </w:r>
      <w:r w:rsidRPr="00345DA3">
        <w:rPr>
          <w:rFonts w:ascii="Times New Roman" w:eastAsia="Calibri" w:hAnsi="Times New Roman" w:cs="Times New Roman"/>
          <w:sz w:val="24"/>
          <w:szCs w:val="24"/>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 </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proofErr w:type="gramStart"/>
      <w:r w:rsidRPr="00345DA3">
        <w:rPr>
          <w:rFonts w:ascii="Times New Roman" w:eastAsia="Calibri" w:hAnsi="Times New Roman" w:cs="Times New Roman"/>
          <w:b/>
          <w:sz w:val="24"/>
          <w:szCs w:val="24"/>
        </w:rPr>
        <w:t>Смета доходов и расходов населенного пункта, другой территории, не являющейся муниципальным  образованием</w:t>
      </w:r>
      <w:r w:rsidRPr="00345DA3">
        <w:rPr>
          <w:rFonts w:ascii="Times New Roman" w:eastAsia="Calibri" w:hAnsi="Times New Roman" w:cs="Times New Roman"/>
          <w:sz w:val="24"/>
          <w:szCs w:val="24"/>
        </w:rPr>
        <w:t xml:space="preserve">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 </w:t>
      </w:r>
      <w:proofErr w:type="gramEnd"/>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Текущий финансовый год</w:t>
      </w:r>
      <w:r w:rsidRPr="00345DA3">
        <w:rPr>
          <w:rFonts w:ascii="Times New Roman" w:eastAsia="Calibri"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45DA3" w:rsidRPr="00345DA3" w:rsidRDefault="00345DA3" w:rsidP="00345DA3">
      <w:pPr>
        <w:spacing w:after="0" w:line="360" w:lineRule="auto"/>
        <w:ind w:firstLine="709"/>
        <w:jc w:val="both"/>
        <w:rPr>
          <w:rFonts w:ascii="Times New Roman" w:eastAsia="Calibri" w:hAnsi="Times New Roman" w:cs="Times New Roman"/>
          <w:sz w:val="24"/>
          <w:szCs w:val="24"/>
        </w:rPr>
      </w:pPr>
      <w:r w:rsidRPr="00345DA3">
        <w:rPr>
          <w:rFonts w:ascii="Times New Roman" w:eastAsia="Calibri" w:hAnsi="Times New Roman" w:cs="Times New Roman"/>
          <w:b/>
          <w:sz w:val="24"/>
          <w:szCs w:val="24"/>
        </w:rPr>
        <w:t>Финансовые органы</w:t>
      </w:r>
      <w:r w:rsidRPr="00345DA3">
        <w:rPr>
          <w:rFonts w:ascii="Times New Roman" w:eastAsia="Calibri"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617CF" w:rsidRDefault="00345DA3" w:rsidP="0026084F">
      <w:pPr>
        <w:rPr>
          <w:rFonts w:ascii="Times New Roman" w:eastAsia="Calibri" w:hAnsi="Times New Roman" w:cs="Times New Roman"/>
          <w:sz w:val="24"/>
          <w:szCs w:val="24"/>
        </w:rPr>
      </w:pPr>
      <w:r w:rsidRPr="00345DA3">
        <w:rPr>
          <w:rFonts w:ascii="Times New Roman" w:eastAsia="Calibri" w:hAnsi="Times New Roman" w:cs="Times New Roman"/>
          <w:sz w:val="24"/>
          <w:szCs w:val="24"/>
        </w:rPr>
        <w:br w:type="page"/>
      </w:r>
      <w:r w:rsidR="002437B5">
        <w:rPr>
          <w:noProof/>
          <w:lang w:eastAsia="ru-RU"/>
        </w:rPr>
        <w:lastRenderedPageBreak/>
        <w:drawing>
          <wp:inline distT="0" distB="0" distL="0" distR="0" wp14:anchorId="0789F832" wp14:editId="4D563623">
            <wp:extent cx="5943600" cy="91725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37B5" w:rsidRDefault="002437B5" w:rsidP="0026084F">
      <w:r>
        <w:rPr>
          <w:noProof/>
          <w:lang w:eastAsia="ru-RU"/>
        </w:rPr>
        <w:lastRenderedPageBreak/>
        <w:drawing>
          <wp:inline distT="0" distB="0" distL="0" distR="0" wp14:anchorId="0B4F2BA9" wp14:editId="774AB90D">
            <wp:extent cx="6324600" cy="83820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7BFA" w:rsidRDefault="00BD7BFA" w:rsidP="0026084F"/>
    <w:p w:rsidR="00BD7BFA" w:rsidRDefault="00BD7BFA" w:rsidP="0026084F"/>
    <w:p w:rsidR="00BD7BFA" w:rsidRDefault="00C421EC" w:rsidP="0026084F">
      <w:bookmarkStart w:id="0"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8pt;margin-top:25.05pt;width:528.75pt;height:642pt;z-index:251660288;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">
            <v:imagedata r:id="rId8" o:title=""/>
            <o:lock v:ext="edit" aspectratio="f"/>
          </v:shape>
        </w:pict>
      </w:r>
      <w:bookmarkEnd w:id="0"/>
      <w:r w:rsidR="00BD7BFA">
        <w:fldChar w:fldCharType="begin"/>
      </w:r>
      <w:r w:rsidR="00BD7BFA">
        <w:instrText xml:space="preserve"> LINK Excel.Sheet.8 "C:\\Documents and Settings\\Татьяна\\Рабочий стол\\Народный бюджет\\Бюджет 2015года2016=2017\\2015.xls" "налоговые!R1C1:R29C10" \a \f 5 \h  \* MERGEFORMAT </w:instrText>
      </w:r>
      <w:r w:rsidR="00BD7BFA">
        <w:fldChar w:fldCharType="separate"/>
      </w:r>
    </w:p>
    <w:tbl>
      <w:tblPr>
        <w:tblStyle w:val="a5"/>
        <w:tblW w:w="10569" w:type="dxa"/>
        <w:tblInd w:w="-743" w:type="dxa"/>
        <w:tblLook w:val="04A0" w:firstRow="1" w:lastRow="0" w:firstColumn="1" w:lastColumn="0" w:noHBand="0" w:noVBand="1"/>
      </w:tblPr>
      <w:tblGrid>
        <w:gridCol w:w="1929"/>
        <w:gridCol w:w="960"/>
        <w:gridCol w:w="960"/>
        <w:gridCol w:w="960"/>
        <w:gridCol w:w="960"/>
        <w:gridCol w:w="960"/>
        <w:gridCol w:w="960"/>
        <w:gridCol w:w="960"/>
        <w:gridCol w:w="960"/>
        <w:gridCol w:w="960"/>
      </w:tblGrid>
      <w:tr w:rsidR="00BD7BFA" w:rsidRPr="00BD7BFA" w:rsidTr="00D33489">
        <w:trPr>
          <w:trHeight w:val="300"/>
        </w:trPr>
        <w:tc>
          <w:tcPr>
            <w:tcW w:w="1929" w:type="dxa"/>
            <w:noWrap/>
            <w:hideMark/>
          </w:tcPr>
          <w:p w:rsidR="00BD7BFA" w:rsidRPr="00BD7BFA" w:rsidRDefault="00C421EC">
            <w:r>
              <w:pict>
                <v:shape id="Диаграмма 1" o:spid="_x0000_s1026" type="#_x0000_t75" style="position:absolute;margin-left:3pt;margin-top:6pt;width:423pt;height:415.5pt;z-index:251659264;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">
                  <v:imagedata r:id="rId9" o:title=""/>
                  <o:lock v:ext="edit" aspectratio="f"/>
                </v:shape>
              </w:pict>
            </w:r>
          </w:p>
          <w:tbl>
            <w:tblPr>
              <w:tblStyle w:val="a5"/>
              <w:tblW w:w="0" w:type="auto"/>
              <w:tblLook w:val="04A0" w:firstRow="1" w:lastRow="0" w:firstColumn="1" w:lastColumn="0" w:noHBand="0" w:noVBand="1"/>
            </w:tblPr>
            <w:tblGrid>
              <w:gridCol w:w="960"/>
            </w:tblGrid>
            <w:tr w:rsidR="00BD7BFA" w:rsidRPr="00BD7BFA" w:rsidTr="00BD7BFA">
              <w:trPr>
                <w:trHeight w:val="300"/>
              </w:trPr>
              <w:tc>
                <w:tcPr>
                  <w:tcW w:w="960" w:type="dxa"/>
                  <w:noWrap/>
                  <w:hideMark/>
                </w:tcPr>
                <w:p w:rsidR="00BD7BFA" w:rsidRPr="00BD7BFA" w:rsidRDefault="00BD7BFA"/>
              </w:tc>
            </w:tr>
          </w:tbl>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r w:rsidR="00BD7BFA" w:rsidRPr="00BD7BFA" w:rsidTr="00D33489">
        <w:trPr>
          <w:trHeight w:val="300"/>
        </w:trPr>
        <w:tc>
          <w:tcPr>
            <w:tcW w:w="1929"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c>
          <w:tcPr>
            <w:tcW w:w="960" w:type="dxa"/>
            <w:noWrap/>
            <w:hideMark/>
          </w:tcPr>
          <w:p w:rsidR="00BD7BFA" w:rsidRPr="00BD7BFA" w:rsidRDefault="00BD7BFA"/>
        </w:tc>
      </w:tr>
    </w:tbl>
    <w:p w:rsidR="00BD7BFA" w:rsidRDefault="00BD7BFA" w:rsidP="0026084F">
      <w:r>
        <w:fldChar w:fldCharType="end"/>
      </w:r>
    </w:p>
    <w:p w:rsidR="00BD7BFA" w:rsidRPr="00BD7BFA" w:rsidRDefault="00BD7BFA" w:rsidP="00BD7BFA"/>
    <w:p w:rsidR="00BD7BFA" w:rsidRPr="00BD7BFA" w:rsidRDefault="00BD7BFA" w:rsidP="00BD7BFA"/>
    <w:p w:rsidR="00BD7BFA" w:rsidRPr="00BD7BFA" w:rsidRDefault="00BD7BFA" w:rsidP="00BD7BFA"/>
    <w:p w:rsidR="00BD7BFA" w:rsidRPr="00BD7BFA" w:rsidRDefault="00BD7BFA" w:rsidP="00BD7BFA"/>
    <w:p w:rsidR="00BD7BFA" w:rsidRPr="00BD7BFA" w:rsidRDefault="00BD7BFA" w:rsidP="00BD7BFA"/>
    <w:p w:rsidR="00BD7BFA" w:rsidRDefault="00BD7BFA" w:rsidP="00BD7BFA"/>
    <w:p w:rsidR="00BD7BFA" w:rsidRDefault="00BD7BFA" w:rsidP="00BD7BFA">
      <w:pPr>
        <w:ind w:firstLine="708"/>
      </w:pPr>
    </w:p>
    <w:p w:rsidR="00BD7BFA" w:rsidRDefault="00BD7BFA" w:rsidP="00BD7BFA">
      <w:pPr>
        <w:ind w:firstLine="708"/>
      </w:pPr>
    </w:p>
    <w:p w:rsidR="00D33489" w:rsidRDefault="00D33489" w:rsidP="00BD7BFA">
      <w:pPr>
        <w:ind w:firstLine="708"/>
      </w:pPr>
      <w:r>
        <w:lastRenderedPageBreak/>
        <w:fldChar w:fldCharType="begin"/>
      </w:r>
      <w:r>
        <w:instrText xml:space="preserve"> LINK Excel.Sheet.8 "C:\\Documents and Settings\\Татьяна\\Рабочий стол\\Народный бюджет\\Бюджет 2015года2016=2017\\2015.xls" "безвозмездные!R1C1:R31C11" \a \f 4 \h </w:instrText>
      </w:r>
      <w:r>
        <w:fldChar w:fldCharType="separate"/>
      </w:r>
    </w:p>
    <w:tbl>
      <w:tblPr>
        <w:tblW w:w="10560" w:type="dxa"/>
        <w:tblInd w:w="108" w:type="dxa"/>
        <w:tblLook w:val="04A0" w:firstRow="1" w:lastRow="0" w:firstColumn="1" w:lastColumn="0" w:noHBand="0" w:noVBand="1"/>
      </w:tblPr>
      <w:tblGrid>
        <w:gridCol w:w="1176"/>
        <w:gridCol w:w="960"/>
        <w:gridCol w:w="960"/>
        <w:gridCol w:w="960"/>
        <w:gridCol w:w="960"/>
        <w:gridCol w:w="960"/>
        <w:gridCol w:w="960"/>
        <w:gridCol w:w="960"/>
        <w:gridCol w:w="960"/>
        <w:gridCol w:w="960"/>
        <w:gridCol w:w="960"/>
      </w:tblGrid>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C421EC" w:rsidP="00D3348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pict>
                <v:shape id="Диаграмма 5" o:spid="_x0000_s1028" type="#_x0000_t75" style="position:absolute;margin-left:-45.45pt;margin-top:10pt;width:528.45pt;height:632.3pt;z-index:251662336;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">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D33489" w:rsidRPr="00D33489">
              <w:trPr>
                <w:trHeight w:val="300"/>
                <w:tblCellSpacing w:w="0" w:type="dxa"/>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bl>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r w:rsidR="00D33489" w:rsidRPr="00D33489" w:rsidTr="00D33489">
        <w:trPr>
          <w:trHeight w:val="300"/>
        </w:trPr>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33489" w:rsidRPr="00D33489" w:rsidRDefault="00D33489" w:rsidP="00D33489">
            <w:pPr>
              <w:spacing w:after="0" w:line="240" w:lineRule="auto"/>
              <w:rPr>
                <w:rFonts w:ascii="Calibri" w:eastAsia="Times New Roman" w:hAnsi="Calibri" w:cs="Calibri"/>
                <w:color w:val="000000"/>
                <w:lang w:eastAsia="ru-RU"/>
              </w:rPr>
            </w:pPr>
          </w:p>
        </w:tc>
      </w:tr>
    </w:tbl>
    <w:p w:rsidR="00BD7BFA" w:rsidRPr="00BD7BFA" w:rsidRDefault="00D33489" w:rsidP="00BD7BFA">
      <w:pPr>
        <w:ind w:firstLine="708"/>
      </w:pPr>
      <w:r>
        <w:fldChar w:fldCharType="end"/>
      </w:r>
    </w:p>
    <w:sectPr w:rsidR="00BD7BFA" w:rsidRPr="00BD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8"/>
    <w:rsid w:val="0016599E"/>
    <w:rsid w:val="001F2D48"/>
    <w:rsid w:val="002437B5"/>
    <w:rsid w:val="0026084F"/>
    <w:rsid w:val="00345DA3"/>
    <w:rsid w:val="005617CF"/>
    <w:rsid w:val="00733EB9"/>
    <w:rsid w:val="00AE2C28"/>
    <w:rsid w:val="00BD7BFA"/>
    <w:rsid w:val="00C421EC"/>
    <w:rsid w:val="00D33489"/>
    <w:rsid w:val="00FC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660"/>
    <w:rPr>
      <w:rFonts w:ascii="Tahoma" w:hAnsi="Tahoma" w:cs="Tahoma"/>
      <w:sz w:val="16"/>
      <w:szCs w:val="16"/>
    </w:rPr>
  </w:style>
  <w:style w:type="table" w:styleId="a5">
    <w:name w:val="Table Grid"/>
    <w:basedOn w:val="a1"/>
    <w:uiPriority w:val="59"/>
    <w:rsid w:val="00561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660"/>
    <w:rPr>
      <w:rFonts w:ascii="Tahoma" w:hAnsi="Tahoma" w:cs="Tahoma"/>
      <w:sz w:val="16"/>
      <w:szCs w:val="16"/>
    </w:rPr>
  </w:style>
  <w:style w:type="table" w:styleId="a5">
    <w:name w:val="Table Grid"/>
    <w:basedOn w:val="a1"/>
    <w:uiPriority w:val="59"/>
    <w:rsid w:val="00561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512">
      <w:bodyDiv w:val="1"/>
      <w:marLeft w:val="0"/>
      <w:marRight w:val="0"/>
      <w:marTop w:val="0"/>
      <w:marBottom w:val="0"/>
      <w:divBdr>
        <w:top w:val="none" w:sz="0" w:space="0" w:color="auto"/>
        <w:left w:val="none" w:sz="0" w:space="0" w:color="auto"/>
        <w:bottom w:val="none" w:sz="0" w:space="0" w:color="auto"/>
        <w:right w:val="none" w:sz="0" w:space="0" w:color="auto"/>
      </w:divBdr>
    </w:div>
    <w:div w:id="409472748">
      <w:bodyDiv w:val="1"/>
      <w:marLeft w:val="0"/>
      <w:marRight w:val="0"/>
      <w:marTop w:val="0"/>
      <w:marBottom w:val="0"/>
      <w:divBdr>
        <w:top w:val="none" w:sz="0" w:space="0" w:color="auto"/>
        <w:left w:val="none" w:sz="0" w:space="0" w:color="auto"/>
        <w:bottom w:val="none" w:sz="0" w:space="0" w:color="auto"/>
        <w:right w:val="none" w:sz="0" w:space="0" w:color="auto"/>
      </w:divBdr>
    </w:div>
    <w:div w:id="21052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58;&#1072;&#1090;&#1100;&#1103;&#1085;&#1072;\&#1056;&#1072;&#1073;&#1086;&#1095;&#1080;&#1081;%20&#1089;&#1090;&#1086;&#1083;\&#1053;&#1072;&#1088;&#1086;&#1076;&#1085;&#1099;&#1081;%20&#1073;&#1102;&#1076;&#1078;&#1077;&#1090;\&#1041;&#1102;&#1076;&#1078;&#1077;&#1090;%202015&#1075;&#1086;&#1076;&#1072;2016=2017\201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Характеристика расходной части бюджета Посьетского городского поселения на 2015год</a:t>
            </a:r>
          </a:p>
          <a:p>
            <a:pPr>
              <a:defRPr/>
            </a:pPr>
            <a:r>
              <a:rPr lang="ru-RU"/>
              <a:t>в процентах</a:t>
            </a:r>
          </a:p>
        </c:rich>
      </c:tx>
      <c:layout>
        <c:manualLayout>
          <c:xMode val="edge"/>
          <c:yMode val="edge"/>
          <c:x val="0.13820512820512823"/>
          <c:y val="2.9075804776739357E-2"/>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Лист1!$A$1:$A$8</c:f>
              <c:strCache>
                <c:ptCount val="8"/>
                <c:pt idx="0">
                  <c:v>Общегосударственные вопросы</c:v>
                </c:pt>
                <c:pt idx="1">
                  <c:v>Дорожное хозяйство</c:v>
                </c:pt>
                <c:pt idx="2">
                  <c:v>Национальная экономика</c:v>
                </c:pt>
                <c:pt idx="3">
                  <c:v>Жилищно-коммунальное хозяйство</c:v>
                </c:pt>
                <c:pt idx="4">
                  <c:v>Безвозмездные перечисления муниципальному автономному учреждению</c:v>
                </c:pt>
                <c:pt idx="5">
                  <c:v>Физическая культура и спорт</c:v>
                </c:pt>
                <c:pt idx="6">
                  <c:v>Осуществеление первичного воинского учета на территориях, где отсутсвуют военные комиссариаты</c:v>
                </c:pt>
                <c:pt idx="7">
                  <c:v>Национальная безопасность и правоохранительная деятельность </c:v>
                </c:pt>
              </c:strCache>
            </c:strRef>
          </c:cat>
          <c:val>
            <c:numRef>
              <c:f>Лист1!$B$1:$B$8</c:f>
              <c:numCache>
                <c:formatCode>0.00</c:formatCode>
                <c:ptCount val="8"/>
                <c:pt idx="0">
                  <c:v>22.82</c:v>
                </c:pt>
                <c:pt idx="1">
                  <c:v>0.6</c:v>
                </c:pt>
                <c:pt idx="2">
                  <c:v>2.36</c:v>
                </c:pt>
                <c:pt idx="3">
                  <c:v>68.36</c:v>
                </c:pt>
                <c:pt idx="4">
                  <c:v>5.08</c:v>
                </c:pt>
                <c:pt idx="5">
                  <c:v>0.11</c:v>
                </c:pt>
                <c:pt idx="6">
                  <c:v>0.47</c:v>
                </c:pt>
                <c:pt idx="7">
                  <c:v>0.2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Характеристика доходной части бюджета Посьетского городского поселения на 2015 год в процентах</a:t>
            </a:r>
          </a:p>
        </c:rich>
      </c:tx>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showLegendKey val="0"/>
            <c:showVal val="0"/>
            <c:showCatName val="0"/>
            <c:showSerName val="0"/>
            <c:showPercent val="1"/>
            <c:showBubbleSize val="0"/>
            <c:showLeaderLines val="0"/>
          </c:dLbls>
          <c:cat>
            <c:strRef>
              <c:f>Лист1!$A$10:$A$19</c:f>
              <c:strCache>
                <c:ptCount val="10"/>
                <c:pt idx="0">
                  <c:v>Налог на доходы физических лиц</c:v>
                </c:pt>
                <c:pt idx="1">
                  <c:v>Налог на имущество физических лиц</c:v>
                </c:pt>
                <c:pt idx="2">
                  <c:v>Земельный налог</c:v>
                </c:pt>
                <c:pt idx="3">
                  <c:v>Государственная пошлина</c:v>
                </c:pt>
                <c:pt idx="4">
                  <c:v>Арендная плата за земельные участки</c:v>
                </c:pt>
                <c:pt idx="5">
                  <c:v>Доходы от сдачи имущества в аренду</c:v>
                </c:pt>
                <c:pt idx="6">
                  <c:v>Доходы от продажи земельных участков</c:v>
                </c:pt>
                <c:pt idx="7">
                  <c:v>Прочие неналоговые доходы</c:v>
                </c:pt>
                <c:pt idx="8">
                  <c:v>Безвозмездные</c:v>
                </c:pt>
                <c:pt idx="9">
                  <c:v>Доходы от уплаты акцизов на дизельное топливо, моторные масла и автомобильный бензин</c:v>
                </c:pt>
              </c:strCache>
            </c:strRef>
          </c:cat>
          <c:val>
            <c:numRef>
              <c:f>Лист1!$B$10:$B$19</c:f>
              <c:numCache>
                <c:formatCode>0.00</c:formatCode>
                <c:ptCount val="10"/>
                <c:pt idx="0">
                  <c:v>34.49</c:v>
                </c:pt>
                <c:pt idx="1">
                  <c:v>0.18</c:v>
                </c:pt>
                <c:pt idx="2">
                  <c:v>7.49</c:v>
                </c:pt>
                <c:pt idx="3">
                  <c:v>0.14000000000000001</c:v>
                </c:pt>
                <c:pt idx="4">
                  <c:v>2.0099999999999998</c:v>
                </c:pt>
                <c:pt idx="5">
                  <c:v>0.5</c:v>
                </c:pt>
                <c:pt idx="6">
                  <c:v>2.5099999999999998</c:v>
                </c:pt>
                <c:pt idx="7">
                  <c:v>0</c:v>
                </c:pt>
                <c:pt idx="8">
                  <c:v>54.69</c:v>
                </c:pt>
                <c:pt idx="9">
                  <c:v>0.25</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0454-D340-465A-A695-C8B1EE59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2480</Words>
  <Characters>14140</Characters>
  <Application>Microsoft Office Word</Application>
  <DocSecurity>0</DocSecurity>
  <Lines>117</Lines>
  <Paragraphs>33</Paragraphs>
  <ScaleCrop>false</ScaleCrop>
  <Company>SPecialiST RePack</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21</cp:revision>
  <dcterms:created xsi:type="dcterms:W3CDTF">2013-12-19T04:58:00Z</dcterms:created>
  <dcterms:modified xsi:type="dcterms:W3CDTF">2015-01-27T23:23:00Z</dcterms:modified>
</cp:coreProperties>
</file>