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C7CA7" w:rsidRPr="00FC7CA7" w:rsidRDefault="00FC7CA7" w:rsidP="00FC7CA7">
      <w:pPr>
        <w:spacing w:before="100" w:beforeAutospacing="1" w:after="100" w:afterAutospacing="1" w:line="480" w:lineRule="auto"/>
        <w:jc w:val="center"/>
        <w:rPr>
          <w:rFonts w:ascii="Times New Roman" w:eastAsia="Times New Roman" w:hAnsi="Times New Roman" w:cs="Times New Roman"/>
          <w:b/>
          <w:bCs/>
          <w:i/>
          <w:iCs/>
          <w:sz w:val="28"/>
          <w:szCs w:val="28"/>
          <w:lang w:eastAsia="ru-RU"/>
        </w:rPr>
      </w:pPr>
      <w:r w:rsidRPr="00FC7CA7">
        <w:rPr>
          <w:rFonts w:ascii="Times New Roman" w:eastAsia="Times New Roman" w:hAnsi="Times New Roman" w:cs="Times New Roman"/>
          <w:b/>
          <w:bCs/>
          <w:i/>
          <w:iCs/>
          <w:sz w:val="28"/>
          <w:szCs w:val="28"/>
          <w:lang w:eastAsia="ru-RU"/>
        </w:rPr>
        <w:t xml:space="preserve">Итоги исполнения бюджета </w:t>
      </w:r>
      <w:proofErr w:type="spellStart"/>
      <w:r w:rsidRPr="00FC7CA7">
        <w:rPr>
          <w:rFonts w:ascii="Times New Roman" w:eastAsia="Times New Roman" w:hAnsi="Times New Roman" w:cs="Times New Roman"/>
          <w:b/>
          <w:bCs/>
          <w:i/>
          <w:iCs/>
          <w:sz w:val="28"/>
          <w:szCs w:val="28"/>
          <w:lang w:eastAsia="ru-RU"/>
        </w:rPr>
        <w:t>Посьетского</w:t>
      </w:r>
      <w:proofErr w:type="spellEnd"/>
      <w:r w:rsidRPr="00FC7CA7">
        <w:rPr>
          <w:rFonts w:ascii="Times New Roman" w:eastAsia="Times New Roman" w:hAnsi="Times New Roman" w:cs="Times New Roman"/>
          <w:b/>
          <w:bCs/>
          <w:i/>
          <w:iCs/>
          <w:sz w:val="28"/>
          <w:szCs w:val="28"/>
          <w:lang w:eastAsia="ru-RU"/>
        </w:rPr>
        <w:t xml:space="preserve"> городского поселения</w:t>
      </w:r>
    </w:p>
    <w:p w:rsidR="00FC7CA7" w:rsidRPr="00FC7CA7" w:rsidRDefault="00FC7CA7" w:rsidP="00FC7CA7">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FC7CA7">
        <w:rPr>
          <w:rFonts w:ascii="Times New Roman" w:eastAsia="Times New Roman" w:hAnsi="Times New Roman" w:cs="Times New Roman"/>
          <w:b/>
          <w:bCs/>
          <w:i/>
          <w:iCs/>
          <w:sz w:val="28"/>
          <w:szCs w:val="28"/>
          <w:lang w:eastAsia="ru-RU"/>
        </w:rPr>
        <w:t>за перв</w:t>
      </w:r>
      <w:r w:rsidR="008D022A">
        <w:rPr>
          <w:rFonts w:ascii="Times New Roman" w:eastAsia="Times New Roman" w:hAnsi="Times New Roman" w:cs="Times New Roman"/>
          <w:b/>
          <w:bCs/>
          <w:i/>
          <w:iCs/>
          <w:sz w:val="28"/>
          <w:szCs w:val="28"/>
          <w:lang w:eastAsia="ru-RU"/>
        </w:rPr>
        <w:t>ый</w:t>
      </w:r>
      <w:r w:rsidRPr="00FC7CA7">
        <w:rPr>
          <w:rFonts w:ascii="Times New Roman" w:eastAsia="Times New Roman" w:hAnsi="Times New Roman" w:cs="Times New Roman"/>
          <w:b/>
          <w:bCs/>
          <w:i/>
          <w:iCs/>
          <w:sz w:val="28"/>
          <w:szCs w:val="28"/>
          <w:lang w:eastAsia="ru-RU"/>
        </w:rPr>
        <w:t xml:space="preserve"> </w:t>
      </w:r>
      <w:r w:rsidR="008D022A">
        <w:rPr>
          <w:rFonts w:ascii="Times New Roman" w:eastAsia="Times New Roman" w:hAnsi="Times New Roman" w:cs="Times New Roman"/>
          <w:b/>
          <w:bCs/>
          <w:i/>
          <w:iCs/>
          <w:sz w:val="28"/>
          <w:szCs w:val="28"/>
          <w:lang w:eastAsia="ru-RU"/>
        </w:rPr>
        <w:t>квартал</w:t>
      </w:r>
      <w:r w:rsidRPr="00FC7CA7">
        <w:rPr>
          <w:rFonts w:ascii="Times New Roman" w:eastAsia="Times New Roman" w:hAnsi="Times New Roman" w:cs="Times New Roman"/>
          <w:b/>
          <w:bCs/>
          <w:i/>
          <w:iCs/>
          <w:sz w:val="28"/>
          <w:szCs w:val="28"/>
          <w:lang w:eastAsia="ru-RU"/>
        </w:rPr>
        <w:t xml:space="preserve">  20</w:t>
      </w:r>
      <w:r w:rsidR="00CA7125">
        <w:rPr>
          <w:rFonts w:ascii="Times New Roman" w:eastAsia="Times New Roman" w:hAnsi="Times New Roman" w:cs="Times New Roman"/>
          <w:b/>
          <w:bCs/>
          <w:i/>
          <w:iCs/>
          <w:sz w:val="28"/>
          <w:szCs w:val="28"/>
          <w:lang w:eastAsia="ru-RU"/>
        </w:rPr>
        <w:t>20</w:t>
      </w:r>
      <w:r w:rsidRPr="00FC7CA7">
        <w:rPr>
          <w:rFonts w:ascii="Times New Roman" w:eastAsia="Times New Roman" w:hAnsi="Times New Roman" w:cs="Times New Roman"/>
          <w:b/>
          <w:bCs/>
          <w:i/>
          <w:iCs/>
          <w:sz w:val="28"/>
          <w:szCs w:val="28"/>
          <w:lang w:eastAsia="ru-RU"/>
        </w:rPr>
        <w:t xml:space="preserve"> года.</w:t>
      </w:r>
    </w:p>
    <w:p w:rsidR="00FC7CA7" w:rsidRPr="00FC7CA7" w:rsidRDefault="00FC7CA7" w:rsidP="00CA7125">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FC7CA7">
        <w:rPr>
          <w:rFonts w:ascii="Times New Roman" w:eastAsia="Times New Roman" w:hAnsi="Times New Roman" w:cs="Times New Roman"/>
          <w:sz w:val="24"/>
          <w:szCs w:val="24"/>
          <w:lang w:eastAsia="ru-RU"/>
        </w:rPr>
        <w:t>УВАЖАЕМЫЕ ЖИТЕЛИ ПОСЬЕТСКОГО ГОРОДСКОГО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В целях реализации Послания Президента Российской Федерации Федеральному Собранию от 28 июня 2012 года 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запускает на своем сайте рубрику «Открытый бюджет».</w:t>
      </w:r>
    </w:p>
    <w:p w:rsidR="00FC7CA7" w:rsidRPr="00FC7CA7" w:rsidRDefault="00FC7CA7" w:rsidP="00FC7CA7">
      <w:pPr>
        <w:spacing w:after="100" w:afterAutospacing="1" w:line="240" w:lineRule="auto"/>
        <w:jc w:val="both"/>
        <w:rPr>
          <w:rFonts w:ascii="Times New Roman" w:eastAsia="Times New Roman" w:hAnsi="Times New Roman" w:cs="Times New Roman"/>
          <w:sz w:val="28"/>
          <w:szCs w:val="28"/>
          <w:lang w:eastAsia="ru-RU"/>
        </w:rPr>
      </w:pPr>
      <w:r w:rsidRPr="00FC7CA7">
        <w:rPr>
          <w:rFonts w:ascii="Times New Roman" w:eastAsia="Times New Roman" w:hAnsi="Times New Roman" w:cs="Times New Roman"/>
          <w:b/>
          <w:i/>
          <w:sz w:val="28"/>
          <w:szCs w:val="28"/>
          <w:lang w:eastAsia="ru-RU"/>
        </w:rPr>
        <w:t xml:space="preserve"> Цель ее создания – представить жителям поселения сведения о бюджете и бюджетном процессе в максимально удобном и доступном формате. Чтобы разобраться во всех цифрах непосвященному в бюджетный процесс человеку, необязательно анализировать финансовые документы и отчеты. Достаточно открыть Путеводитель по бюджету, который наглядно покажет, за счет каких источников формируются доходы бюджета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какие расходы заложены в бюджете. Бюджет поселения формируется в соответствии с требованиями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в рамках полномочий местного значения муниципального поселения. Мы уверены, что информация, представленная в информационной и компактной форме, позволит Вам углубить свои знания о бюджете и создать основы для активного участия в бюджетных процессах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Основные понятия и термины</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Бюджетная  система  Российской  Федерации </w:t>
      </w:r>
      <w:r w:rsidRPr="00FC7CA7">
        <w:rPr>
          <w:rFonts w:ascii="Times New Roman" w:eastAsia="Times New Roman" w:hAnsi="Times New Roman" w:cs="Times New Roman"/>
          <w:b/>
          <w:i/>
          <w:sz w:val="28"/>
          <w:szCs w:val="28"/>
          <w:lang w:eastAsia="ru-RU"/>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Бюджетный  процесс</w:t>
      </w:r>
      <w:r w:rsidRPr="00FC7CA7">
        <w:rPr>
          <w:rFonts w:ascii="Times New Roman" w:eastAsia="Times New Roman" w:hAnsi="Times New Roman" w:cs="Times New Roman"/>
          <w:b/>
          <w:i/>
          <w:sz w:val="28"/>
          <w:szCs w:val="28"/>
          <w:lang w:eastAsia="ru-RU"/>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C7CA7">
        <w:rPr>
          <w:rFonts w:ascii="Times New Roman" w:eastAsia="Times New Roman" w:hAnsi="Times New Roman" w:cs="Times New Roman"/>
          <w:b/>
          <w:i/>
          <w:sz w:val="28"/>
          <w:szCs w:val="28"/>
          <w:lang w:eastAsia="ru-RU"/>
        </w:rPr>
        <w:t>контролю  за</w:t>
      </w:r>
      <w:proofErr w:type="gramEnd"/>
      <w:r w:rsidRPr="00FC7CA7">
        <w:rPr>
          <w:rFonts w:ascii="Times New Roman" w:eastAsia="Times New Roman" w:hAnsi="Times New Roman" w:cs="Times New Roman"/>
          <w:b/>
          <w:i/>
          <w:sz w:val="28"/>
          <w:szCs w:val="28"/>
          <w:lang w:eastAsia="ru-RU"/>
        </w:rPr>
        <w:t xml:space="preserve">  их  исполнением,  </w:t>
      </w:r>
      <w:r w:rsidRPr="00FC7CA7">
        <w:rPr>
          <w:rFonts w:ascii="Times New Roman" w:eastAsia="Times New Roman" w:hAnsi="Times New Roman" w:cs="Times New Roman"/>
          <w:b/>
          <w:i/>
          <w:sz w:val="28"/>
          <w:szCs w:val="28"/>
          <w:lang w:eastAsia="ru-RU"/>
        </w:rPr>
        <w:lastRenderedPageBreak/>
        <w:t>осуществлению бюджетного  учета,  составлению,  внешней  проверке,  рассмотрению  и утверждению бюджетной отчетности;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Бюджетные полномочия</w:t>
      </w:r>
      <w:r w:rsidRPr="00FC7CA7">
        <w:rPr>
          <w:rFonts w:ascii="Times New Roman" w:eastAsia="Times New Roman" w:hAnsi="Times New Roman" w:cs="Times New Roman"/>
          <w:b/>
          <w:i/>
          <w:sz w:val="28"/>
          <w:szCs w:val="28"/>
          <w:lang w:eastAsia="ru-RU"/>
        </w:rPr>
        <w:t xml:space="preserve"> - установленные Бюджетным Кодексом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w:t>
      </w:r>
      <w:r w:rsidRPr="00FC7CA7">
        <w:rPr>
          <w:rFonts w:ascii="Times New Roman" w:eastAsia="Times New Roman" w:hAnsi="Times New Roman" w:cs="Times New Roman"/>
          <w:b/>
          <w:i/>
          <w:sz w:val="28"/>
          <w:szCs w:val="28"/>
          <w:lang w:eastAsia="ru-RU"/>
        </w:rPr>
        <w:t xml:space="preserve">  -  форма  образования  и  расходования  денежных  </w:t>
      </w:r>
      <w:proofErr w:type="spellStart"/>
      <w:r w:rsidRPr="00FC7CA7">
        <w:rPr>
          <w:rFonts w:ascii="Times New Roman" w:eastAsia="Times New Roman" w:hAnsi="Times New Roman" w:cs="Times New Roman"/>
          <w:b/>
          <w:i/>
          <w:sz w:val="28"/>
          <w:szCs w:val="28"/>
          <w:lang w:eastAsia="ru-RU"/>
        </w:rPr>
        <w:t>средств</w:t>
      </w:r>
      <w:proofErr w:type="gramStart"/>
      <w:r w:rsidRPr="00FC7CA7">
        <w:rPr>
          <w:rFonts w:ascii="Times New Roman" w:eastAsia="Times New Roman" w:hAnsi="Times New Roman" w:cs="Times New Roman"/>
          <w:b/>
          <w:i/>
          <w:sz w:val="28"/>
          <w:szCs w:val="28"/>
          <w:lang w:eastAsia="ru-RU"/>
        </w:rPr>
        <w:t>,п</w:t>
      </w:r>
      <w:proofErr w:type="gramEnd"/>
      <w:r w:rsidRPr="00FC7CA7">
        <w:rPr>
          <w:rFonts w:ascii="Times New Roman" w:eastAsia="Times New Roman" w:hAnsi="Times New Roman" w:cs="Times New Roman"/>
          <w:b/>
          <w:i/>
          <w:sz w:val="28"/>
          <w:szCs w:val="28"/>
          <w:lang w:eastAsia="ru-RU"/>
        </w:rPr>
        <w:t>редназначенных</w:t>
      </w:r>
      <w:proofErr w:type="spellEnd"/>
      <w:r w:rsidRPr="00FC7CA7">
        <w:rPr>
          <w:rFonts w:ascii="Times New Roman" w:eastAsia="Times New Roman" w:hAnsi="Times New Roman" w:cs="Times New Roman"/>
          <w:b/>
          <w:i/>
          <w:sz w:val="28"/>
          <w:szCs w:val="28"/>
          <w:lang w:eastAsia="ru-RU"/>
        </w:rPr>
        <w:t xml:space="preserve"> для финансового обеспечения задач и функций государства и местного самоуправления;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Доходы  бюджета</w:t>
      </w:r>
      <w:r w:rsidRPr="00FC7CA7">
        <w:rPr>
          <w:rFonts w:ascii="Times New Roman" w:eastAsia="Times New Roman" w:hAnsi="Times New Roman" w:cs="Times New Roman"/>
          <w:b/>
          <w:i/>
          <w:sz w:val="28"/>
          <w:szCs w:val="28"/>
          <w:lang w:eastAsia="ru-RU"/>
        </w:rPr>
        <w:t xml:space="preserve">  -  поступающие  в  бюджет  денежные  средства,  за исключением средств, являющихся в соответствии с Бюджетным Кодексом РФ источниками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Расходы бюджета</w:t>
      </w:r>
      <w:r w:rsidRPr="00FC7CA7">
        <w:rPr>
          <w:rFonts w:ascii="Times New Roman" w:eastAsia="Times New Roman" w:hAnsi="Times New Roman" w:cs="Times New Roman"/>
          <w:b/>
          <w:i/>
          <w:sz w:val="28"/>
          <w:szCs w:val="28"/>
          <w:lang w:eastAsia="ru-RU"/>
        </w:rPr>
        <w:t xml:space="preserve"> - выплачиваемые из бюджета денежные </w:t>
      </w:r>
      <w:proofErr w:type="spellStart"/>
      <w:r w:rsidRPr="00FC7CA7">
        <w:rPr>
          <w:rFonts w:ascii="Times New Roman" w:eastAsia="Times New Roman" w:hAnsi="Times New Roman" w:cs="Times New Roman"/>
          <w:b/>
          <w:i/>
          <w:sz w:val="28"/>
          <w:szCs w:val="28"/>
          <w:lang w:eastAsia="ru-RU"/>
        </w:rPr>
        <w:t>средства</w:t>
      </w:r>
      <w:proofErr w:type="gramStart"/>
      <w:r w:rsidRPr="00FC7CA7">
        <w:rPr>
          <w:rFonts w:ascii="Times New Roman" w:eastAsia="Times New Roman" w:hAnsi="Times New Roman" w:cs="Times New Roman"/>
          <w:b/>
          <w:i/>
          <w:sz w:val="28"/>
          <w:szCs w:val="28"/>
          <w:lang w:eastAsia="ru-RU"/>
        </w:rPr>
        <w:t>,з</w:t>
      </w:r>
      <w:proofErr w:type="gramEnd"/>
      <w:r w:rsidRPr="00FC7CA7">
        <w:rPr>
          <w:rFonts w:ascii="Times New Roman" w:eastAsia="Times New Roman" w:hAnsi="Times New Roman" w:cs="Times New Roman"/>
          <w:b/>
          <w:i/>
          <w:sz w:val="28"/>
          <w:szCs w:val="28"/>
          <w:lang w:eastAsia="ru-RU"/>
        </w:rPr>
        <w:t>а</w:t>
      </w:r>
      <w:proofErr w:type="spellEnd"/>
      <w:r w:rsidRPr="00FC7CA7">
        <w:rPr>
          <w:rFonts w:ascii="Times New Roman" w:eastAsia="Times New Roman" w:hAnsi="Times New Roman" w:cs="Times New Roman"/>
          <w:b/>
          <w:i/>
          <w:sz w:val="28"/>
          <w:szCs w:val="28"/>
          <w:lang w:eastAsia="ru-RU"/>
        </w:rPr>
        <w:t xml:space="preserve">  исключением  средств,  являющихся  в  соответствии  с  Бюджетным Кодексом РФ источниками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Дефицит  бюджета</w:t>
      </w:r>
      <w:r w:rsidRPr="00FC7CA7">
        <w:rPr>
          <w:rFonts w:ascii="Times New Roman" w:eastAsia="Times New Roman" w:hAnsi="Times New Roman" w:cs="Times New Roman"/>
          <w:b/>
          <w:i/>
          <w:sz w:val="28"/>
          <w:szCs w:val="28"/>
          <w:lang w:eastAsia="ru-RU"/>
        </w:rPr>
        <w:t xml:space="preserve">  -  превышение  расходов  бюджета  над  его доходами;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Профицит  бюджета  </w:t>
      </w:r>
      <w:r w:rsidRPr="00FC7CA7">
        <w:rPr>
          <w:rFonts w:ascii="Times New Roman" w:eastAsia="Times New Roman" w:hAnsi="Times New Roman" w:cs="Times New Roman"/>
          <w:b/>
          <w:i/>
          <w:sz w:val="28"/>
          <w:szCs w:val="28"/>
          <w:lang w:eastAsia="ru-RU"/>
        </w:rPr>
        <w:t>-  превышение  доходов  бюджета  над  его расходами;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Сводная  бюджетная  роспись</w:t>
      </w:r>
      <w:r w:rsidRPr="00FC7CA7">
        <w:rPr>
          <w:rFonts w:ascii="Times New Roman" w:eastAsia="Times New Roman" w:hAnsi="Times New Roman" w:cs="Times New Roman"/>
          <w:b/>
          <w:i/>
          <w:sz w:val="28"/>
          <w:szCs w:val="28"/>
          <w:lang w:eastAsia="ru-RU"/>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Бюджетная  роспись</w:t>
      </w:r>
      <w:r w:rsidRPr="00FC7CA7">
        <w:rPr>
          <w:rFonts w:ascii="Times New Roman" w:eastAsia="Times New Roman" w:hAnsi="Times New Roman" w:cs="Times New Roman"/>
          <w:b/>
          <w:i/>
          <w:sz w:val="28"/>
          <w:szCs w:val="28"/>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ассигнования</w:t>
      </w:r>
      <w:r w:rsidRPr="00FC7CA7">
        <w:rPr>
          <w:rFonts w:ascii="Times New Roman" w:eastAsia="Times New Roman" w:hAnsi="Times New Roman" w:cs="Times New Roman"/>
          <w:b/>
          <w:i/>
          <w:sz w:val="28"/>
          <w:szCs w:val="28"/>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Бюджетный  кредит</w:t>
      </w:r>
      <w:r w:rsidRPr="00FC7CA7">
        <w:rPr>
          <w:rFonts w:ascii="Times New Roman" w:eastAsia="Times New Roman" w:hAnsi="Times New Roman" w:cs="Times New Roman"/>
          <w:b/>
          <w:i/>
          <w:sz w:val="28"/>
          <w:szCs w:val="28"/>
          <w:lang w:eastAsia="ru-RU"/>
        </w:rPr>
        <w:t xml:space="preserve">  -  денежные  средства,  предоставляемые бюджетом другому бюджету бюджетной системы Российской </w:t>
      </w:r>
      <w:proofErr w:type="spellStart"/>
      <w:r w:rsidRPr="00FC7CA7">
        <w:rPr>
          <w:rFonts w:ascii="Times New Roman" w:eastAsia="Times New Roman" w:hAnsi="Times New Roman" w:cs="Times New Roman"/>
          <w:b/>
          <w:i/>
          <w:sz w:val="28"/>
          <w:szCs w:val="28"/>
          <w:lang w:eastAsia="ru-RU"/>
        </w:rPr>
        <w:t>Федерации</w:t>
      </w:r>
      <w:proofErr w:type="gramStart"/>
      <w:r w:rsidRPr="00FC7CA7">
        <w:rPr>
          <w:rFonts w:ascii="Times New Roman" w:eastAsia="Times New Roman" w:hAnsi="Times New Roman" w:cs="Times New Roman"/>
          <w:b/>
          <w:i/>
          <w:sz w:val="28"/>
          <w:szCs w:val="28"/>
          <w:lang w:eastAsia="ru-RU"/>
        </w:rPr>
        <w:t>,ю</w:t>
      </w:r>
      <w:proofErr w:type="gramEnd"/>
      <w:r w:rsidRPr="00FC7CA7">
        <w:rPr>
          <w:rFonts w:ascii="Times New Roman" w:eastAsia="Times New Roman" w:hAnsi="Times New Roman" w:cs="Times New Roman"/>
          <w:b/>
          <w:i/>
          <w:sz w:val="28"/>
          <w:szCs w:val="28"/>
          <w:lang w:eastAsia="ru-RU"/>
        </w:rPr>
        <w:t>ридическому</w:t>
      </w:r>
      <w:proofErr w:type="spellEnd"/>
      <w:r w:rsidRPr="00FC7CA7">
        <w:rPr>
          <w:rFonts w:ascii="Times New Roman" w:eastAsia="Times New Roman" w:hAnsi="Times New Roman" w:cs="Times New Roman"/>
          <w:b/>
          <w:i/>
          <w:sz w:val="28"/>
          <w:szCs w:val="28"/>
          <w:lang w:eastAsia="ru-RU"/>
        </w:rPr>
        <w:t xml:space="preserve">  лицу  (за  исключением  государственных  (муниципальных) учреждений), иностранному государству, </w:t>
      </w:r>
      <w:proofErr w:type="spellStart"/>
      <w:r w:rsidRPr="00FC7CA7">
        <w:rPr>
          <w:rFonts w:ascii="Times New Roman" w:eastAsia="Times New Roman" w:hAnsi="Times New Roman" w:cs="Times New Roman"/>
          <w:b/>
          <w:i/>
          <w:sz w:val="28"/>
          <w:szCs w:val="28"/>
          <w:lang w:eastAsia="ru-RU"/>
        </w:rPr>
        <w:t>ностранному</w:t>
      </w:r>
      <w:proofErr w:type="spellEnd"/>
      <w:r w:rsidRPr="00FC7CA7">
        <w:rPr>
          <w:rFonts w:ascii="Times New Roman" w:eastAsia="Times New Roman" w:hAnsi="Times New Roman" w:cs="Times New Roman"/>
          <w:b/>
          <w:i/>
          <w:sz w:val="28"/>
          <w:szCs w:val="28"/>
          <w:lang w:eastAsia="ru-RU"/>
        </w:rPr>
        <w:t xml:space="preserve"> юридическому лицу на возвратной и возмездной основах;</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Государственный  или  муниципальный  долг</w:t>
      </w:r>
      <w:r w:rsidRPr="00FC7CA7">
        <w:rPr>
          <w:rFonts w:ascii="Times New Roman" w:eastAsia="Times New Roman" w:hAnsi="Times New Roman" w:cs="Times New Roman"/>
          <w:b/>
          <w:i/>
          <w:sz w:val="28"/>
          <w:szCs w:val="28"/>
          <w:lang w:eastAsia="ru-RU"/>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Российской  Федерацией, субъектом Российской Федерации или муниципальным образованием;</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Расходные  обязательства</w:t>
      </w:r>
      <w:r w:rsidRPr="00FC7CA7">
        <w:rPr>
          <w:rFonts w:ascii="Times New Roman" w:eastAsia="Times New Roman" w:hAnsi="Times New Roman" w:cs="Times New Roman"/>
          <w:b/>
          <w:i/>
          <w:sz w:val="28"/>
          <w:szCs w:val="28"/>
          <w:lang w:eastAsia="ru-RU"/>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обязательства</w:t>
      </w:r>
      <w:r w:rsidRPr="00FC7CA7">
        <w:rPr>
          <w:rFonts w:ascii="Times New Roman" w:eastAsia="Times New Roman" w:hAnsi="Times New Roman" w:cs="Times New Roman"/>
          <w:b/>
          <w:i/>
          <w:sz w:val="28"/>
          <w:szCs w:val="28"/>
          <w:lang w:eastAsia="ru-RU"/>
        </w:rPr>
        <w:t xml:space="preserve"> - расходные обязательства, подлежащие исполнению в соответствующем финансовом году;</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Публичные  обязательства</w:t>
      </w:r>
      <w:r w:rsidRPr="00FC7CA7">
        <w:rPr>
          <w:rFonts w:ascii="Times New Roman" w:eastAsia="Times New Roman" w:hAnsi="Times New Roman" w:cs="Times New Roman"/>
          <w:b/>
          <w:i/>
          <w:sz w:val="28"/>
          <w:szCs w:val="28"/>
          <w:lang w:eastAsia="ru-RU"/>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Публичные  нормативные  обязательства</w:t>
      </w:r>
      <w:r w:rsidRPr="00FC7CA7">
        <w:rPr>
          <w:rFonts w:ascii="Times New Roman" w:eastAsia="Times New Roman" w:hAnsi="Times New Roman" w:cs="Times New Roman"/>
          <w:b/>
          <w:i/>
          <w:sz w:val="28"/>
          <w:szCs w:val="28"/>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FC7CA7">
        <w:rPr>
          <w:rFonts w:ascii="Times New Roman" w:eastAsia="Times New Roman" w:hAnsi="Times New Roman" w:cs="Times New Roman"/>
          <w:b/>
          <w:i/>
          <w:sz w:val="28"/>
          <w:szCs w:val="28"/>
          <w:lang w:eastAsia="ru-RU"/>
        </w:rPr>
        <w:t xml:space="preserve">  </w:t>
      </w:r>
      <w:proofErr w:type="gramStart"/>
      <w:r w:rsidRPr="00FC7CA7">
        <w:rPr>
          <w:rFonts w:ascii="Times New Roman" w:eastAsia="Times New Roman" w:hAnsi="Times New Roman" w:cs="Times New Roman"/>
          <w:b/>
          <w:i/>
          <w:sz w:val="28"/>
          <w:szCs w:val="28"/>
          <w:lang w:eastAsia="ru-RU"/>
        </w:rPr>
        <w:t>по  призыву  (обладающих  статусом  военнослужащих,  проходящих</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lastRenderedPageBreak/>
        <w:t>военную  службу  по  призыву),  лиц,  обучающихся  (воспитанников)  в государственных (муниципальных) образовательных учреждениях;</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Денежные  обязательства</w:t>
      </w:r>
      <w:r w:rsidRPr="00FC7CA7">
        <w:rPr>
          <w:rFonts w:ascii="Times New Roman" w:eastAsia="Times New Roman" w:hAnsi="Times New Roman" w:cs="Times New Roman"/>
          <w:b/>
          <w:i/>
          <w:sz w:val="28"/>
          <w:szCs w:val="28"/>
          <w:lang w:eastAsia="ru-RU"/>
        </w:rPr>
        <w:t xml:space="preserve">  -  обязанность  получателя  </w:t>
      </w:r>
      <w:proofErr w:type="spellStart"/>
      <w:r w:rsidRPr="00FC7CA7">
        <w:rPr>
          <w:rFonts w:ascii="Times New Roman" w:eastAsia="Times New Roman" w:hAnsi="Times New Roman" w:cs="Times New Roman"/>
          <w:b/>
          <w:i/>
          <w:sz w:val="28"/>
          <w:szCs w:val="28"/>
          <w:lang w:eastAsia="ru-RU"/>
        </w:rPr>
        <w:t>бюджетныхсредств</w:t>
      </w:r>
      <w:proofErr w:type="spellEnd"/>
      <w:r w:rsidRPr="00FC7CA7">
        <w:rPr>
          <w:rFonts w:ascii="Times New Roman" w:eastAsia="Times New Roman" w:hAnsi="Times New Roman" w:cs="Times New Roman"/>
          <w:b/>
          <w:i/>
          <w:sz w:val="28"/>
          <w:szCs w:val="28"/>
          <w:lang w:eastAsia="ru-RU"/>
        </w:rPr>
        <w:t xml:space="preserve">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Межбюджетные  отношения</w:t>
      </w:r>
      <w:r w:rsidRPr="00FC7CA7">
        <w:rPr>
          <w:rFonts w:ascii="Times New Roman" w:eastAsia="Times New Roman" w:hAnsi="Times New Roman" w:cs="Times New Roman"/>
          <w:b/>
          <w:i/>
          <w:sz w:val="28"/>
          <w:szCs w:val="28"/>
          <w:lang w:eastAsia="ru-RU"/>
        </w:rPr>
        <w:t xml:space="preserve">  -  взаимоотношения  между  публично-правовыми  образованиями  по  вопросам  регулирования  </w:t>
      </w:r>
      <w:proofErr w:type="spellStart"/>
      <w:r w:rsidRPr="00FC7CA7">
        <w:rPr>
          <w:rFonts w:ascii="Times New Roman" w:eastAsia="Times New Roman" w:hAnsi="Times New Roman" w:cs="Times New Roman"/>
          <w:b/>
          <w:i/>
          <w:sz w:val="28"/>
          <w:szCs w:val="28"/>
          <w:lang w:eastAsia="ru-RU"/>
        </w:rPr>
        <w:t>бюджетныхправоотношений</w:t>
      </w:r>
      <w:proofErr w:type="spellEnd"/>
      <w:r w:rsidRPr="00FC7CA7">
        <w:rPr>
          <w:rFonts w:ascii="Times New Roman" w:eastAsia="Times New Roman" w:hAnsi="Times New Roman" w:cs="Times New Roman"/>
          <w:b/>
          <w:i/>
          <w:sz w:val="28"/>
          <w:szCs w:val="28"/>
          <w:lang w:eastAsia="ru-RU"/>
        </w:rPr>
        <w:t>, организации и осуществления бюджетного процесса;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Межбюджетные  трансферты</w:t>
      </w:r>
      <w:r w:rsidRPr="00FC7CA7">
        <w:rPr>
          <w:rFonts w:ascii="Times New Roman" w:eastAsia="Times New Roman" w:hAnsi="Times New Roman" w:cs="Times New Roman"/>
          <w:b/>
          <w:i/>
          <w:sz w:val="28"/>
          <w:szCs w:val="28"/>
          <w:lang w:eastAsia="ru-RU"/>
        </w:rPr>
        <w:t xml:space="preserve">  -  средства,  предоставляемые  </w:t>
      </w:r>
      <w:proofErr w:type="spellStart"/>
      <w:r w:rsidRPr="00FC7CA7">
        <w:rPr>
          <w:rFonts w:ascii="Times New Roman" w:eastAsia="Times New Roman" w:hAnsi="Times New Roman" w:cs="Times New Roman"/>
          <w:b/>
          <w:i/>
          <w:sz w:val="28"/>
          <w:szCs w:val="28"/>
          <w:lang w:eastAsia="ru-RU"/>
        </w:rPr>
        <w:t>однимбюджетом</w:t>
      </w:r>
      <w:proofErr w:type="spellEnd"/>
      <w:r w:rsidRPr="00FC7CA7">
        <w:rPr>
          <w:rFonts w:ascii="Times New Roman" w:eastAsia="Times New Roman" w:hAnsi="Times New Roman" w:cs="Times New Roman"/>
          <w:b/>
          <w:i/>
          <w:sz w:val="28"/>
          <w:szCs w:val="28"/>
          <w:lang w:eastAsia="ru-RU"/>
        </w:rPr>
        <w:t xml:space="preserve"> бюджетной системы Российской Федерации другому бюджету бюджетной системы Российской Федерации;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Дотации</w:t>
      </w:r>
      <w:r w:rsidRPr="00FC7CA7">
        <w:rPr>
          <w:rFonts w:ascii="Times New Roman" w:eastAsia="Times New Roman" w:hAnsi="Times New Roman" w:cs="Times New Roman"/>
          <w:b/>
          <w:i/>
          <w:sz w:val="28"/>
          <w:szCs w:val="28"/>
          <w:lang w:eastAsia="ru-RU"/>
        </w:rPr>
        <w:t xml:space="preserve">  -  межбюджетные  трансферты,  предоставляемые  </w:t>
      </w:r>
      <w:proofErr w:type="gramStart"/>
      <w:r w:rsidRPr="00FC7CA7">
        <w:rPr>
          <w:rFonts w:ascii="Times New Roman" w:eastAsia="Times New Roman" w:hAnsi="Times New Roman" w:cs="Times New Roman"/>
          <w:b/>
          <w:i/>
          <w:sz w:val="28"/>
          <w:szCs w:val="28"/>
          <w:lang w:eastAsia="ru-RU"/>
        </w:rPr>
        <w:t>на</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безвозмездной и безвозвратной основе без установления направлений и (или) условий их использования;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Кассовое  обслуживание  исполнения  бюджета</w:t>
      </w:r>
      <w:r w:rsidRPr="00FC7CA7">
        <w:rPr>
          <w:rFonts w:ascii="Times New Roman" w:eastAsia="Times New Roman" w:hAnsi="Times New Roman" w:cs="Times New Roman"/>
          <w:b/>
          <w:i/>
          <w:sz w:val="28"/>
          <w:szCs w:val="28"/>
          <w:lang w:eastAsia="ru-RU"/>
        </w:rPr>
        <w:t xml:space="preserve">  -  проведение  и  учет операций  по  кассовым  поступлениям  в  бюджет  и  кассовым  выплатам  из бюджета;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Государственные (муниципальные) услуги (работы</w:t>
      </w:r>
      <w:r w:rsidRPr="00FC7CA7">
        <w:rPr>
          <w:rFonts w:ascii="Times New Roman" w:eastAsia="Times New Roman" w:hAnsi="Times New Roman" w:cs="Times New Roman"/>
          <w:b/>
          <w:i/>
          <w:sz w:val="28"/>
          <w:szCs w:val="28"/>
          <w:lang w:eastAsia="ru-RU"/>
        </w:rPr>
        <w:t>) - услуги (работы</w:t>
      </w:r>
      <w:proofErr w:type="gramStart"/>
      <w:r w:rsidRPr="00FC7CA7">
        <w:rPr>
          <w:rFonts w:ascii="Times New Roman" w:eastAsia="Times New Roman" w:hAnsi="Times New Roman" w:cs="Times New Roman"/>
          <w:b/>
          <w:i/>
          <w:sz w:val="28"/>
          <w:szCs w:val="28"/>
          <w:lang w:eastAsia="ru-RU"/>
        </w:rPr>
        <w:t>)о</w:t>
      </w:r>
      <w:proofErr w:type="gramEnd"/>
      <w:r w:rsidRPr="00FC7CA7">
        <w:rPr>
          <w:rFonts w:ascii="Times New Roman" w:eastAsia="Times New Roman" w:hAnsi="Times New Roman" w:cs="Times New Roman"/>
          <w:b/>
          <w:i/>
          <w:sz w:val="28"/>
          <w:szCs w:val="28"/>
          <w:lang w:eastAsia="ru-RU"/>
        </w:rPr>
        <w:t>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Государственное  (муниципальное)  задание</w:t>
      </w:r>
      <w:r w:rsidRPr="00FC7CA7">
        <w:rPr>
          <w:rFonts w:ascii="Times New Roman" w:eastAsia="Times New Roman" w:hAnsi="Times New Roman" w:cs="Times New Roman"/>
          <w:b/>
          <w:i/>
          <w:sz w:val="28"/>
          <w:szCs w:val="28"/>
          <w:lang w:eastAsia="ru-RU"/>
        </w:rPr>
        <w:t xml:space="preserve">  -  документ, устанавливающий  требования  к  составу,  качеству  и  (или)  объем</w:t>
      </w:r>
      <w:proofErr w:type="gramStart"/>
      <w:r w:rsidRPr="00FC7CA7">
        <w:rPr>
          <w:rFonts w:ascii="Times New Roman" w:eastAsia="Times New Roman" w:hAnsi="Times New Roman" w:cs="Times New Roman"/>
          <w:b/>
          <w:i/>
          <w:sz w:val="28"/>
          <w:szCs w:val="28"/>
          <w:lang w:eastAsia="ru-RU"/>
        </w:rPr>
        <w:t>у(</w:t>
      </w:r>
      <w:proofErr w:type="gramEnd"/>
      <w:r w:rsidRPr="00FC7CA7">
        <w:rPr>
          <w:rFonts w:ascii="Times New Roman" w:eastAsia="Times New Roman" w:hAnsi="Times New Roman" w:cs="Times New Roman"/>
          <w:b/>
          <w:i/>
          <w:sz w:val="28"/>
          <w:szCs w:val="28"/>
          <w:lang w:eastAsia="ru-RU"/>
        </w:rPr>
        <w:t>содержанию), условиям, порядку и результатам оказания государственных (муниципальных) услуг (выполнения работ);</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Бюджетные  инвестиции</w:t>
      </w:r>
      <w:r w:rsidRPr="00FC7CA7">
        <w:rPr>
          <w:rFonts w:ascii="Times New Roman" w:eastAsia="Times New Roman" w:hAnsi="Times New Roman" w:cs="Times New Roman"/>
          <w:b/>
          <w:i/>
          <w:sz w:val="28"/>
          <w:szCs w:val="28"/>
          <w:lang w:eastAsia="ru-RU"/>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Финансовые органы</w:t>
      </w:r>
      <w:r w:rsidRPr="00FC7CA7">
        <w:rPr>
          <w:rFonts w:ascii="Times New Roman" w:eastAsia="Times New Roman" w:hAnsi="Times New Roman" w:cs="Times New Roman"/>
          <w:b/>
          <w:i/>
          <w:sz w:val="28"/>
          <w:szCs w:val="28"/>
          <w:lang w:eastAsia="ru-RU"/>
        </w:rPr>
        <w:t xml:space="preserve"> - Министерство финансов Российской Федерации, органы  исполнительной  власти  субъектов  Российской  Федерации,</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Главный  распорядитель  бюджетных  средств  (главный распорядитель  средств  соответствующего  бюджета)  </w:t>
      </w:r>
      <w:r w:rsidRPr="00FC7CA7">
        <w:rPr>
          <w:rFonts w:ascii="Times New Roman" w:eastAsia="Times New Roman" w:hAnsi="Times New Roman" w:cs="Times New Roman"/>
          <w:b/>
          <w:i/>
          <w:sz w:val="28"/>
          <w:szCs w:val="28"/>
          <w:lang w:eastAsia="ru-RU"/>
        </w:rPr>
        <w:t xml:space="preserve">-  орган государственной  власти  (государственный  орган),  орган  </w:t>
      </w:r>
      <w:proofErr w:type="spellStart"/>
      <w:r w:rsidRPr="00FC7CA7">
        <w:rPr>
          <w:rFonts w:ascii="Times New Roman" w:eastAsia="Times New Roman" w:hAnsi="Times New Roman" w:cs="Times New Roman"/>
          <w:b/>
          <w:i/>
          <w:sz w:val="28"/>
          <w:szCs w:val="28"/>
          <w:lang w:eastAsia="ru-RU"/>
        </w:rPr>
        <w:t>управлениягосударственным</w:t>
      </w:r>
      <w:proofErr w:type="spellEnd"/>
      <w:r w:rsidRPr="00FC7CA7">
        <w:rPr>
          <w:rFonts w:ascii="Times New Roman" w:eastAsia="Times New Roman" w:hAnsi="Times New Roman" w:cs="Times New Roman"/>
          <w:b/>
          <w:i/>
          <w:sz w:val="28"/>
          <w:szCs w:val="28"/>
          <w:lang w:eastAsia="ru-RU"/>
        </w:rPr>
        <w:t xml:space="preserve"> внебюджетным фондом, орган местного самоуправления, орган  местной  администрации,  а  также  наиболее  значимое  учреждение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РФ;</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Распорядитель  бюджетных  средств  (распорядитель  средств соответствующего  бюджета</w:t>
      </w:r>
      <w:r w:rsidRPr="00FC7CA7">
        <w:rPr>
          <w:rFonts w:ascii="Times New Roman" w:eastAsia="Times New Roman" w:hAnsi="Times New Roman" w:cs="Times New Roman"/>
          <w:b/>
          <w:i/>
          <w:sz w:val="28"/>
          <w:szCs w:val="28"/>
          <w:lang w:eastAsia="ru-RU"/>
        </w:rPr>
        <w:t xml:space="preserve">)  -  орган  государственной  власти (государственный  орган),  орган  управления  </w:t>
      </w:r>
      <w:proofErr w:type="spellStart"/>
      <w:r w:rsidRPr="00FC7CA7">
        <w:rPr>
          <w:rFonts w:ascii="Times New Roman" w:eastAsia="Times New Roman" w:hAnsi="Times New Roman" w:cs="Times New Roman"/>
          <w:b/>
          <w:i/>
          <w:sz w:val="28"/>
          <w:szCs w:val="28"/>
          <w:lang w:eastAsia="ru-RU"/>
        </w:rPr>
        <w:t>государственнымвнебюджетным</w:t>
      </w:r>
      <w:proofErr w:type="spellEnd"/>
      <w:r w:rsidRPr="00FC7CA7">
        <w:rPr>
          <w:rFonts w:ascii="Times New Roman" w:eastAsia="Times New Roman" w:hAnsi="Times New Roman" w:cs="Times New Roman"/>
          <w:b/>
          <w:i/>
          <w:sz w:val="28"/>
          <w:szCs w:val="28"/>
          <w:lang w:eastAsia="ru-RU"/>
        </w:rPr>
        <w:t xml:space="preserve">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Получатель  бюджетных  средств  (получатель  средств соответствующего  бюджета)</w:t>
      </w:r>
      <w:r w:rsidRPr="00FC7CA7">
        <w:rPr>
          <w:rFonts w:ascii="Times New Roman" w:eastAsia="Times New Roman" w:hAnsi="Times New Roman" w:cs="Times New Roman"/>
          <w:b/>
          <w:i/>
          <w:sz w:val="28"/>
          <w:szCs w:val="28"/>
          <w:lang w:eastAsia="ru-RU"/>
        </w:rPr>
        <w:t xml:space="preserve">  -  орган  государственной  власт</w:t>
      </w:r>
      <w:proofErr w:type="gramStart"/>
      <w:r w:rsidRPr="00FC7CA7">
        <w:rPr>
          <w:rFonts w:ascii="Times New Roman" w:eastAsia="Times New Roman" w:hAnsi="Times New Roman" w:cs="Times New Roman"/>
          <w:b/>
          <w:i/>
          <w:sz w:val="28"/>
          <w:szCs w:val="28"/>
          <w:lang w:eastAsia="ru-RU"/>
        </w:rPr>
        <w:t>и(</w:t>
      </w:r>
      <w:proofErr w:type="gramEnd"/>
      <w:r w:rsidRPr="00FC7CA7">
        <w:rPr>
          <w:rFonts w:ascii="Times New Roman" w:eastAsia="Times New Roman" w:hAnsi="Times New Roman" w:cs="Times New Roman"/>
          <w:b/>
          <w:i/>
          <w:sz w:val="28"/>
          <w:szCs w:val="28"/>
          <w:lang w:eastAsia="ru-RU"/>
        </w:rPr>
        <w:t xml:space="preserve">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w:t>
      </w:r>
      <w:proofErr w:type="spellStart"/>
      <w:r w:rsidRPr="00FC7CA7">
        <w:rPr>
          <w:rFonts w:ascii="Times New Roman" w:eastAsia="Times New Roman" w:hAnsi="Times New Roman" w:cs="Times New Roman"/>
          <w:b/>
          <w:i/>
          <w:sz w:val="28"/>
          <w:szCs w:val="28"/>
          <w:lang w:eastAsia="ru-RU"/>
        </w:rPr>
        <w:t>становлено</w:t>
      </w:r>
      <w:proofErr w:type="spellEnd"/>
      <w:r w:rsidRPr="00FC7CA7">
        <w:rPr>
          <w:rFonts w:ascii="Times New Roman" w:eastAsia="Times New Roman" w:hAnsi="Times New Roman" w:cs="Times New Roman"/>
          <w:b/>
          <w:i/>
          <w:sz w:val="28"/>
          <w:szCs w:val="28"/>
          <w:lang w:eastAsia="ru-RU"/>
        </w:rPr>
        <w:t xml:space="preserve"> Бюджетным Кодексом РФ;</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Казенное учреждение</w:t>
      </w:r>
      <w:r w:rsidRPr="00FC7CA7">
        <w:rPr>
          <w:rFonts w:ascii="Times New Roman" w:eastAsia="Times New Roman" w:hAnsi="Times New Roman" w:cs="Times New Roman"/>
          <w:b/>
          <w:i/>
          <w:sz w:val="28"/>
          <w:szCs w:val="28"/>
          <w:lang w:eastAsia="ru-RU"/>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w:t>
      </w:r>
      <w:r w:rsidRPr="00FC7CA7">
        <w:rPr>
          <w:rFonts w:ascii="Times New Roman" w:eastAsia="Times New Roman" w:hAnsi="Times New Roman" w:cs="Times New Roman"/>
          <w:b/>
          <w:i/>
          <w:sz w:val="28"/>
          <w:szCs w:val="28"/>
          <w:lang w:eastAsia="ru-RU"/>
        </w:rPr>
        <w:lastRenderedPageBreak/>
        <w:t>(муниципальных)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Бюджетная  смета</w:t>
      </w:r>
      <w:r w:rsidRPr="00FC7CA7">
        <w:rPr>
          <w:rFonts w:ascii="Times New Roman" w:eastAsia="Times New Roman" w:hAnsi="Times New Roman" w:cs="Times New Roman"/>
          <w:b/>
          <w:i/>
          <w:sz w:val="28"/>
          <w:szCs w:val="28"/>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Ведомственная  структура  расходов  бюджета</w:t>
      </w:r>
      <w:r w:rsidRPr="00FC7CA7">
        <w:rPr>
          <w:rFonts w:ascii="Times New Roman" w:eastAsia="Times New Roman" w:hAnsi="Times New Roman" w:cs="Times New Roman"/>
          <w:b/>
          <w:i/>
          <w:sz w:val="28"/>
          <w:szCs w:val="28"/>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Главный  администратор  доходов  бюджета</w:t>
      </w:r>
      <w:r w:rsidRPr="00FC7CA7">
        <w:rPr>
          <w:rFonts w:ascii="Times New Roman" w:eastAsia="Times New Roman" w:hAnsi="Times New Roman" w:cs="Times New Roman"/>
          <w:b/>
          <w:i/>
          <w:sz w:val="28"/>
          <w:szCs w:val="28"/>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РФ;</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u w:val="single"/>
          <w:lang w:eastAsia="ru-RU"/>
        </w:rPr>
        <w:t xml:space="preserve">Главный  администратор  источников  финансирования  </w:t>
      </w:r>
      <w:proofErr w:type="spellStart"/>
      <w:r w:rsidRPr="00FC7CA7">
        <w:rPr>
          <w:rFonts w:ascii="Times New Roman" w:eastAsia="Times New Roman" w:hAnsi="Times New Roman" w:cs="Times New Roman"/>
          <w:b/>
          <w:i/>
          <w:sz w:val="28"/>
          <w:szCs w:val="28"/>
          <w:u w:val="single"/>
          <w:lang w:eastAsia="ru-RU"/>
        </w:rPr>
        <w:t>дефицитабюджета</w:t>
      </w:r>
      <w:proofErr w:type="spellEnd"/>
      <w:r w:rsidRPr="00FC7CA7">
        <w:rPr>
          <w:rFonts w:ascii="Times New Roman" w:eastAsia="Times New Roman" w:hAnsi="Times New Roman" w:cs="Times New Roman"/>
          <w:b/>
          <w:i/>
          <w:sz w:val="28"/>
          <w:szCs w:val="28"/>
          <w:u w:val="single"/>
          <w:lang w:eastAsia="ru-RU"/>
        </w:rPr>
        <w:t xml:space="preserve">  (главный  администратор  источников  финансирования дефицита  соответствующего  бюджета</w:t>
      </w:r>
      <w:r w:rsidRPr="00FC7CA7">
        <w:rPr>
          <w:rFonts w:ascii="Times New Roman" w:eastAsia="Times New Roman" w:hAnsi="Times New Roman" w:cs="Times New Roman"/>
          <w:b/>
          <w:i/>
          <w:sz w:val="28"/>
          <w:szCs w:val="28"/>
          <w:lang w:eastAsia="ru-RU"/>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Обоснование бюджетных ассигнований</w:t>
      </w:r>
      <w:r w:rsidRPr="00FC7CA7">
        <w:rPr>
          <w:rFonts w:ascii="Times New Roman" w:eastAsia="Times New Roman" w:hAnsi="Times New Roman" w:cs="Times New Roman"/>
          <w:b/>
          <w:i/>
          <w:sz w:val="28"/>
          <w:szCs w:val="28"/>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lastRenderedPageBreak/>
        <w:t>Лимит  бюджетных  обязательств</w:t>
      </w:r>
      <w:r w:rsidRPr="00FC7CA7">
        <w:rPr>
          <w:rFonts w:ascii="Times New Roman" w:eastAsia="Times New Roman" w:hAnsi="Times New Roman" w:cs="Times New Roman"/>
          <w:b/>
          <w:i/>
          <w:sz w:val="28"/>
          <w:szCs w:val="28"/>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Текущий финансовый год</w:t>
      </w:r>
      <w:r w:rsidRPr="00FC7CA7">
        <w:rPr>
          <w:rFonts w:ascii="Times New Roman" w:eastAsia="Times New Roman" w:hAnsi="Times New Roman" w:cs="Times New Roman"/>
          <w:b/>
          <w:i/>
          <w:sz w:val="28"/>
          <w:szCs w:val="28"/>
          <w:lang w:eastAsia="ru-RU"/>
        </w:rPr>
        <w:t xml:space="preserve"> - год, в котором осуществляется исполнение</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бюджета,  составление  и  рассмотрение  проекта  бюджета  на  очередной финансовый год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Очередной финансовый год</w:t>
      </w:r>
      <w:r w:rsidRPr="00FC7CA7">
        <w:rPr>
          <w:rFonts w:ascii="Times New Roman" w:eastAsia="Times New Roman" w:hAnsi="Times New Roman" w:cs="Times New Roman"/>
          <w:b/>
          <w:i/>
          <w:sz w:val="28"/>
          <w:szCs w:val="28"/>
          <w:lang w:eastAsia="ru-RU"/>
        </w:rPr>
        <w:t xml:space="preserve"> - год, следующий за текущим финансовым годом;</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Плановый  период</w:t>
      </w:r>
      <w:r w:rsidRPr="00FC7CA7">
        <w:rPr>
          <w:rFonts w:ascii="Times New Roman" w:eastAsia="Times New Roman" w:hAnsi="Times New Roman" w:cs="Times New Roman"/>
          <w:b/>
          <w:i/>
          <w:sz w:val="28"/>
          <w:szCs w:val="28"/>
          <w:lang w:eastAsia="ru-RU"/>
        </w:rPr>
        <w:t xml:space="preserve">  -  два  финансовых  года,  следующие  за  очередным финансовым годом;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Отчетный  финансовый  год</w:t>
      </w:r>
      <w:r w:rsidRPr="00FC7CA7">
        <w:rPr>
          <w:rFonts w:ascii="Times New Roman" w:eastAsia="Times New Roman" w:hAnsi="Times New Roman" w:cs="Times New Roman"/>
          <w:b/>
          <w:i/>
          <w:sz w:val="28"/>
          <w:szCs w:val="28"/>
          <w:lang w:eastAsia="ru-RU"/>
        </w:rPr>
        <w:t xml:space="preserve">  -  год,  предшествующий  текущему финансовому году;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Временный кассовый разрыв</w:t>
      </w:r>
      <w:r w:rsidRPr="00FC7CA7">
        <w:rPr>
          <w:rFonts w:ascii="Times New Roman" w:eastAsia="Times New Roman" w:hAnsi="Times New Roman" w:cs="Times New Roman"/>
          <w:b/>
          <w:i/>
          <w:sz w:val="28"/>
          <w:szCs w:val="28"/>
          <w:lang w:eastAsia="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u w:val="single"/>
          <w:lang w:eastAsia="ru-RU"/>
        </w:rPr>
      </w:pPr>
      <w:r w:rsidRPr="00FC7CA7">
        <w:rPr>
          <w:rFonts w:ascii="Times New Roman" w:eastAsia="Times New Roman" w:hAnsi="Times New Roman" w:cs="Times New Roman"/>
          <w:b/>
          <w:i/>
          <w:sz w:val="28"/>
          <w:szCs w:val="28"/>
          <w:u w:val="single"/>
          <w:lang w:eastAsia="ru-RU"/>
        </w:rPr>
        <w:t xml:space="preserve">Правовая форма бюджета </w:t>
      </w:r>
      <w:proofErr w:type="spellStart"/>
      <w:r w:rsidRPr="00FC7CA7">
        <w:rPr>
          <w:rFonts w:ascii="Times New Roman" w:eastAsia="Times New Roman" w:hAnsi="Times New Roman" w:cs="Times New Roman"/>
          <w:b/>
          <w:i/>
          <w:sz w:val="28"/>
          <w:szCs w:val="28"/>
          <w:u w:val="single"/>
          <w:lang w:eastAsia="ru-RU"/>
        </w:rPr>
        <w:t>Посьетского</w:t>
      </w:r>
      <w:proofErr w:type="spellEnd"/>
      <w:r w:rsidRPr="00FC7CA7">
        <w:rPr>
          <w:rFonts w:ascii="Times New Roman" w:eastAsia="Times New Roman" w:hAnsi="Times New Roman" w:cs="Times New Roman"/>
          <w:b/>
          <w:i/>
          <w:sz w:val="28"/>
          <w:szCs w:val="28"/>
          <w:u w:val="single"/>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u w:val="single"/>
          <w:lang w:eastAsia="ru-RU"/>
        </w:rPr>
        <w:t xml:space="preserve">  Бюджет  </w:t>
      </w:r>
      <w:proofErr w:type="spellStart"/>
      <w:r w:rsidRPr="00FC7CA7">
        <w:rPr>
          <w:rFonts w:ascii="Times New Roman" w:eastAsia="Times New Roman" w:hAnsi="Times New Roman" w:cs="Times New Roman"/>
          <w:b/>
          <w:i/>
          <w:sz w:val="28"/>
          <w:szCs w:val="28"/>
          <w:u w:val="single"/>
          <w:lang w:eastAsia="ru-RU"/>
        </w:rPr>
        <w:t>Посьетского</w:t>
      </w:r>
      <w:proofErr w:type="spellEnd"/>
      <w:r w:rsidRPr="00FC7CA7">
        <w:rPr>
          <w:rFonts w:ascii="Times New Roman" w:eastAsia="Times New Roman" w:hAnsi="Times New Roman" w:cs="Times New Roman"/>
          <w:b/>
          <w:i/>
          <w:sz w:val="28"/>
          <w:szCs w:val="28"/>
          <w:u w:val="single"/>
          <w:lang w:eastAsia="ru-RU"/>
        </w:rPr>
        <w:t xml:space="preserve">  городского  поселения  (далее  -  местный бюджет;  бюджет  поселения</w:t>
      </w:r>
      <w:r w:rsidRPr="00FC7CA7">
        <w:rPr>
          <w:rFonts w:ascii="Times New Roman" w:eastAsia="Times New Roman" w:hAnsi="Times New Roman" w:cs="Times New Roman"/>
          <w:b/>
          <w:i/>
          <w:sz w:val="28"/>
          <w:szCs w:val="28"/>
          <w:lang w:eastAsia="ru-RU"/>
        </w:rPr>
        <w:t xml:space="preserve">)  –  форма  образования  и  расходования бюджетных  средств,  предназначенных  для  исполнения  расходных обязательств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Местный  бюджет  разрабатывается  и  утверждается  в  форме решения Муниципального комитета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Использование  органами  местного  самоуправления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иных  форм  образования  и  расходования  денежных средств,  для  исполнения  расходных  обязательств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не допускается.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Решение  о  бюджете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принимается на три года -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lastRenderedPageBreak/>
        <w:t xml:space="preserve"> Финансовый год соответствует календарному году и длится с 1 января по 31 декабря.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Проект  решения о местном бюджете на очередной финансовый год и плановый  период,  а  также  отчет  об  исполнении  бюджета  за  отчетный финансовый  год  выносятся  на  публичные  слушания  в  установленном порядке.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Составление  проекта  решения  о  местном  бюджете  на  очередной финансовый  год  и  плановый  период  -  исключительная  прерогатива администрации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w:t>
      </w:r>
      <w:proofErr w:type="gramStart"/>
      <w:r w:rsidRPr="00FC7CA7">
        <w:rPr>
          <w:rFonts w:ascii="Times New Roman" w:eastAsia="Times New Roman" w:hAnsi="Times New Roman" w:cs="Times New Roman"/>
          <w:b/>
          <w:i/>
          <w:sz w:val="28"/>
          <w:szCs w:val="28"/>
          <w:lang w:eastAsia="ru-RU"/>
        </w:rPr>
        <w:t xml:space="preserve">Решение  о  начале работы  над  составлением  проекта  решения  о  местном  бюджете  на очередной финансовый год и плановый период принимается </w:t>
      </w:r>
      <w:proofErr w:type="spellStart"/>
      <w:r w:rsidRPr="00FC7CA7">
        <w:rPr>
          <w:rFonts w:ascii="Times New Roman" w:eastAsia="Times New Roman" w:hAnsi="Times New Roman" w:cs="Times New Roman"/>
          <w:b/>
          <w:i/>
          <w:sz w:val="28"/>
          <w:szCs w:val="28"/>
          <w:lang w:eastAsia="ru-RU"/>
        </w:rPr>
        <w:t>дминистрацией</w:t>
      </w:r>
      <w:proofErr w:type="spellEnd"/>
      <w:r w:rsidRPr="00FC7CA7">
        <w:rPr>
          <w:rFonts w:ascii="Times New Roman" w:eastAsia="Times New Roman" w:hAnsi="Times New Roman" w:cs="Times New Roman"/>
          <w:b/>
          <w:i/>
          <w:sz w:val="28"/>
          <w:szCs w:val="28"/>
          <w:lang w:eastAsia="ru-RU"/>
        </w:rPr>
        <w:t xml:space="preserve">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в  форме  постановления, регламентирующего  сроки  и  процедуры  составления  проекта  решения  о местном    бюджете  на  очередной  финансовый  год  и  плановый  период, порядок  работы  над  иными  документами  и  материалами,  обязательными для  направления  в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одновременно</w:t>
      </w:r>
      <w:proofErr w:type="gramEnd"/>
      <w:r w:rsidRPr="00FC7CA7">
        <w:rPr>
          <w:rFonts w:ascii="Times New Roman" w:eastAsia="Times New Roman" w:hAnsi="Times New Roman" w:cs="Times New Roman"/>
          <w:b/>
          <w:i/>
          <w:sz w:val="28"/>
          <w:szCs w:val="28"/>
          <w:lang w:eastAsia="ru-RU"/>
        </w:rPr>
        <w:t xml:space="preserve">  с  проектом  решения  о  местном  бюджете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Проект решения местного бюджета составляется на основе прогноза социально-экономического  развития  с  использованием  динамики налогооблагаемой базы и поступления доходов в местный бюджет в целях финансового обеспечения расходных обязательств.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Составление  проекта  решения  о  местном  бюджете  на  очередной финансовый год и плановый период основывается </w:t>
      </w:r>
      <w:proofErr w:type="gramStart"/>
      <w:r w:rsidRPr="00FC7CA7">
        <w:rPr>
          <w:rFonts w:ascii="Times New Roman" w:eastAsia="Times New Roman" w:hAnsi="Times New Roman" w:cs="Times New Roman"/>
          <w:b/>
          <w:i/>
          <w:sz w:val="28"/>
          <w:szCs w:val="28"/>
          <w:lang w:eastAsia="ru-RU"/>
        </w:rPr>
        <w:t>на</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1) Бюджетном </w:t>
      </w:r>
      <w:proofErr w:type="gramStart"/>
      <w:r w:rsidRPr="00FC7CA7">
        <w:rPr>
          <w:rFonts w:ascii="Times New Roman" w:eastAsia="Times New Roman" w:hAnsi="Times New Roman" w:cs="Times New Roman"/>
          <w:b/>
          <w:i/>
          <w:sz w:val="28"/>
          <w:szCs w:val="28"/>
          <w:lang w:eastAsia="ru-RU"/>
        </w:rPr>
        <w:t>послании</w:t>
      </w:r>
      <w:proofErr w:type="gramEnd"/>
      <w:r w:rsidRPr="00FC7CA7">
        <w:rPr>
          <w:rFonts w:ascii="Times New Roman" w:eastAsia="Times New Roman" w:hAnsi="Times New Roman" w:cs="Times New Roman"/>
          <w:b/>
          <w:i/>
          <w:sz w:val="28"/>
          <w:szCs w:val="28"/>
          <w:lang w:eastAsia="ru-RU"/>
        </w:rPr>
        <w:t xml:space="preserve"> Президента Российской Федерации;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2)  основных  </w:t>
      </w:r>
      <w:proofErr w:type="gramStart"/>
      <w:r w:rsidRPr="00FC7CA7">
        <w:rPr>
          <w:rFonts w:ascii="Times New Roman" w:eastAsia="Times New Roman" w:hAnsi="Times New Roman" w:cs="Times New Roman"/>
          <w:b/>
          <w:i/>
          <w:sz w:val="28"/>
          <w:szCs w:val="28"/>
          <w:lang w:eastAsia="ru-RU"/>
        </w:rPr>
        <w:t>направлениях</w:t>
      </w:r>
      <w:proofErr w:type="gramEnd"/>
      <w:r w:rsidRPr="00FC7CA7">
        <w:rPr>
          <w:rFonts w:ascii="Times New Roman" w:eastAsia="Times New Roman" w:hAnsi="Times New Roman" w:cs="Times New Roman"/>
          <w:b/>
          <w:i/>
          <w:sz w:val="28"/>
          <w:szCs w:val="28"/>
          <w:lang w:eastAsia="ru-RU"/>
        </w:rPr>
        <w:t xml:space="preserve">  бюджетной  и  налоговой  политики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3)  </w:t>
      </w:r>
      <w:proofErr w:type="gramStart"/>
      <w:r w:rsidRPr="00FC7CA7">
        <w:rPr>
          <w:rFonts w:ascii="Times New Roman" w:eastAsia="Times New Roman" w:hAnsi="Times New Roman" w:cs="Times New Roman"/>
          <w:b/>
          <w:i/>
          <w:sz w:val="28"/>
          <w:szCs w:val="28"/>
          <w:lang w:eastAsia="ru-RU"/>
        </w:rPr>
        <w:t>прогнозе</w:t>
      </w:r>
      <w:proofErr w:type="gramEnd"/>
      <w:r w:rsidRPr="00FC7CA7">
        <w:rPr>
          <w:rFonts w:ascii="Times New Roman" w:eastAsia="Times New Roman" w:hAnsi="Times New Roman" w:cs="Times New Roman"/>
          <w:b/>
          <w:i/>
          <w:sz w:val="28"/>
          <w:szCs w:val="28"/>
          <w:lang w:eastAsia="ru-RU"/>
        </w:rPr>
        <w:t xml:space="preserve">  социально-экономического  развития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городского поселения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4) </w:t>
      </w:r>
      <w:proofErr w:type="gramStart"/>
      <w:r w:rsidRPr="00FC7CA7">
        <w:rPr>
          <w:rFonts w:ascii="Times New Roman" w:eastAsia="Times New Roman" w:hAnsi="Times New Roman" w:cs="Times New Roman"/>
          <w:b/>
          <w:i/>
          <w:sz w:val="28"/>
          <w:szCs w:val="28"/>
          <w:lang w:eastAsia="ru-RU"/>
        </w:rPr>
        <w:t>сведениях</w:t>
      </w:r>
      <w:proofErr w:type="gramEnd"/>
      <w:r w:rsidRPr="00FC7CA7">
        <w:rPr>
          <w:rFonts w:ascii="Times New Roman" w:eastAsia="Times New Roman" w:hAnsi="Times New Roman" w:cs="Times New Roman"/>
          <w:b/>
          <w:i/>
          <w:sz w:val="28"/>
          <w:szCs w:val="28"/>
          <w:lang w:eastAsia="ru-RU"/>
        </w:rPr>
        <w:t xml:space="preserve"> главных администраторов доходов местного бюджета 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главных  администраторов  источников  внутреннего  финансирования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дефицита местного бюджета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lastRenderedPageBreak/>
        <w:t xml:space="preserve">5)  действующем  на  день  внесения  проекта  решения  о  местном </w:t>
      </w:r>
      <w:proofErr w:type="gramEnd"/>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бюджете</w:t>
      </w:r>
      <w:proofErr w:type="gramEnd"/>
      <w:r w:rsidRPr="00FC7CA7">
        <w:rPr>
          <w:rFonts w:ascii="Times New Roman" w:eastAsia="Times New Roman" w:hAnsi="Times New Roman" w:cs="Times New Roman"/>
          <w:b/>
          <w:i/>
          <w:sz w:val="28"/>
          <w:szCs w:val="28"/>
          <w:lang w:eastAsia="ru-RU"/>
        </w:rPr>
        <w:t xml:space="preserve">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proofErr w:type="gramStart"/>
      <w:r w:rsidRPr="00FC7CA7">
        <w:rPr>
          <w:rFonts w:ascii="Times New Roman" w:eastAsia="Times New Roman" w:hAnsi="Times New Roman" w:cs="Times New Roman"/>
          <w:b/>
          <w:i/>
          <w:sz w:val="28"/>
          <w:szCs w:val="28"/>
          <w:lang w:eastAsia="ru-RU"/>
        </w:rPr>
        <w:t>законодательстве</w:t>
      </w:r>
      <w:proofErr w:type="gramEnd"/>
      <w:r w:rsidRPr="00FC7CA7">
        <w:rPr>
          <w:rFonts w:ascii="Times New Roman" w:eastAsia="Times New Roman" w:hAnsi="Times New Roman" w:cs="Times New Roman"/>
          <w:b/>
          <w:i/>
          <w:sz w:val="28"/>
          <w:szCs w:val="28"/>
          <w:lang w:eastAsia="ru-RU"/>
        </w:rPr>
        <w:t xml:space="preserve"> о налогах и сборах Российской Федерации, Приморского края,  муниципальных  правовых  актах  и  бюджетном  законодательстве Российской Федерации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Проект  решения  о  бюджете  поселения  подлежит  обсуждению  на публичных слушаниях в соответствии с Положением о публичных слушаниях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утвержденным  Муниципальным комитетом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FC7CA7">
        <w:rPr>
          <w:rFonts w:ascii="Times New Roman" w:eastAsia="Times New Roman" w:hAnsi="Times New Roman" w:cs="Times New Roman"/>
          <w:b/>
          <w:i/>
          <w:sz w:val="28"/>
          <w:szCs w:val="28"/>
          <w:lang w:eastAsia="ru-RU"/>
        </w:rPr>
        <w:t>года планового периода проекта бюджета поселения</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вносит  на рассмотрение  в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проект  решения  о  бюджете  поселения  не  позднее  15  ноября текущего года.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рассматривает  решение  о  бюджете  поселения  на  очередной  финансовый год и плановый период в трех чтениях</w:t>
      </w:r>
      <w:proofErr w:type="gramStart"/>
      <w:r w:rsidRPr="00FC7CA7">
        <w:rPr>
          <w:rFonts w:ascii="Times New Roman" w:eastAsia="Times New Roman" w:hAnsi="Times New Roman" w:cs="Times New Roman"/>
          <w:b/>
          <w:i/>
          <w:sz w:val="28"/>
          <w:szCs w:val="28"/>
          <w:lang w:eastAsia="ru-RU"/>
        </w:rPr>
        <w:t xml:space="preserve"> .</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Основные этапы бюджетного процесса в </w:t>
      </w:r>
      <w:proofErr w:type="spellStart"/>
      <w:r w:rsidRPr="00FC7CA7">
        <w:rPr>
          <w:rFonts w:ascii="Times New Roman" w:eastAsia="Times New Roman" w:hAnsi="Times New Roman" w:cs="Times New Roman"/>
          <w:b/>
          <w:i/>
          <w:sz w:val="28"/>
          <w:szCs w:val="28"/>
          <w:lang w:eastAsia="ru-RU"/>
        </w:rPr>
        <w:t>Посьетском</w:t>
      </w:r>
      <w:proofErr w:type="spellEnd"/>
      <w:r w:rsidRPr="00FC7CA7">
        <w:rPr>
          <w:rFonts w:ascii="Times New Roman" w:eastAsia="Times New Roman" w:hAnsi="Times New Roman" w:cs="Times New Roman"/>
          <w:b/>
          <w:i/>
          <w:sz w:val="28"/>
          <w:szCs w:val="28"/>
          <w:lang w:eastAsia="ru-RU"/>
        </w:rPr>
        <w:t xml:space="preserve"> городском поселении</w:t>
      </w:r>
      <w:proofErr w:type="gramStart"/>
      <w:r w:rsidRPr="00FC7CA7">
        <w:rPr>
          <w:rFonts w:ascii="Times New Roman" w:eastAsia="Times New Roman" w:hAnsi="Times New Roman" w:cs="Times New Roman"/>
          <w:b/>
          <w:i/>
          <w:sz w:val="28"/>
          <w:szCs w:val="28"/>
          <w:lang w:eastAsia="ru-RU"/>
        </w:rPr>
        <w:t xml:space="preserve"> .</w:t>
      </w:r>
      <w:proofErr w:type="gramEnd"/>
      <w:r w:rsidRPr="00FC7CA7">
        <w:rPr>
          <w:rFonts w:ascii="Times New Roman" w:eastAsia="Times New Roman" w:hAnsi="Times New Roman" w:cs="Times New Roman"/>
          <w:b/>
          <w:i/>
          <w:sz w:val="28"/>
          <w:szCs w:val="28"/>
          <w:lang w:eastAsia="ru-RU"/>
        </w:rPr>
        <w:t xml:space="preserve">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Бюджетный  процесс  в  </w:t>
      </w:r>
      <w:proofErr w:type="spellStart"/>
      <w:r w:rsidRPr="00FC7CA7">
        <w:rPr>
          <w:rFonts w:ascii="Times New Roman" w:eastAsia="Times New Roman" w:hAnsi="Times New Roman" w:cs="Times New Roman"/>
          <w:b/>
          <w:i/>
          <w:sz w:val="28"/>
          <w:szCs w:val="28"/>
          <w:lang w:eastAsia="ru-RU"/>
        </w:rPr>
        <w:t>Посьетском</w:t>
      </w:r>
      <w:proofErr w:type="spellEnd"/>
      <w:r w:rsidRPr="00FC7CA7">
        <w:rPr>
          <w:rFonts w:ascii="Times New Roman" w:eastAsia="Times New Roman" w:hAnsi="Times New Roman" w:cs="Times New Roman"/>
          <w:b/>
          <w:i/>
          <w:sz w:val="28"/>
          <w:szCs w:val="28"/>
          <w:lang w:eastAsia="ru-RU"/>
        </w:rPr>
        <w:t xml:space="preserve">   городском  поселении  включает  в себя следующие этапы: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1)  прогнозирование  социально-экономического  развития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на очередной финансовый год и плановый период;</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2) определение основных направлений бюджетной и налоговой </w:t>
      </w:r>
      <w:proofErr w:type="gramStart"/>
      <w:r w:rsidRPr="00FC7CA7">
        <w:rPr>
          <w:rFonts w:ascii="Times New Roman" w:eastAsia="Times New Roman" w:hAnsi="Times New Roman" w:cs="Times New Roman"/>
          <w:b/>
          <w:i/>
          <w:sz w:val="28"/>
          <w:szCs w:val="28"/>
          <w:lang w:eastAsia="ru-RU"/>
        </w:rPr>
        <w:t>политики</w:t>
      </w:r>
      <w:proofErr w:type="gramEnd"/>
      <w:r w:rsidRPr="00FC7CA7">
        <w:rPr>
          <w:rFonts w:ascii="Times New Roman" w:eastAsia="Times New Roman" w:hAnsi="Times New Roman" w:cs="Times New Roman"/>
          <w:b/>
          <w:i/>
          <w:sz w:val="28"/>
          <w:szCs w:val="28"/>
          <w:lang w:eastAsia="ru-RU"/>
        </w:rPr>
        <w:t xml:space="preserve"> на очередной финансовый год и плановый период;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3)  формирование  проекта  бюджета  на  очередной  финансовый  год  и плановый  период,  документов  и  материалов,  предоставляемых одновременно  с  проектом  бюджета  в  соответствии  с  </w:t>
      </w:r>
      <w:proofErr w:type="spellStart"/>
      <w:r w:rsidRPr="00FC7CA7">
        <w:rPr>
          <w:rFonts w:ascii="Times New Roman" w:eastAsia="Times New Roman" w:hAnsi="Times New Roman" w:cs="Times New Roman"/>
          <w:b/>
          <w:i/>
          <w:sz w:val="28"/>
          <w:szCs w:val="28"/>
          <w:lang w:eastAsia="ru-RU"/>
        </w:rPr>
        <w:t>требованиямиБюджетного</w:t>
      </w:r>
      <w:proofErr w:type="spellEnd"/>
      <w:r w:rsidRPr="00FC7CA7">
        <w:rPr>
          <w:rFonts w:ascii="Times New Roman" w:eastAsia="Times New Roman" w:hAnsi="Times New Roman" w:cs="Times New Roman"/>
          <w:b/>
          <w:i/>
          <w:sz w:val="28"/>
          <w:szCs w:val="28"/>
          <w:lang w:eastAsia="ru-RU"/>
        </w:rPr>
        <w:t xml:space="preserve"> Кодекса РФ и настоящего Положения; 4) рассмотрение и утверждение проекта решения о местном бюджете на очередной финансовый год и плановый период; 5) исполнение местного </w:t>
      </w:r>
      <w:r w:rsidRPr="00FC7CA7">
        <w:rPr>
          <w:rFonts w:ascii="Times New Roman" w:eastAsia="Times New Roman" w:hAnsi="Times New Roman" w:cs="Times New Roman"/>
          <w:b/>
          <w:i/>
          <w:sz w:val="28"/>
          <w:szCs w:val="28"/>
          <w:lang w:eastAsia="ru-RU"/>
        </w:rPr>
        <w:lastRenderedPageBreak/>
        <w:t xml:space="preserve">бюджета, осуществление бюджетного учета и осуществление  </w:t>
      </w:r>
      <w:proofErr w:type="gramStart"/>
      <w:r w:rsidRPr="00FC7CA7">
        <w:rPr>
          <w:rFonts w:ascii="Times New Roman" w:eastAsia="Times New Roman" w:hAnsi="Times New Roman" w:cs="Times New Roman"/>
          <w:b/>
          <w:i/>
          <w:sz w:val="28"/>
          <w:szCs w:val="28"/>
          <w:lang w:eastAsia="ru-RU"/>
        </w:rPr>
        <w:t>контроля  за</w:t>
      </w:r>
      <w:proofErr w:type="gramEnd"/>
      <w:r w:rsidRPr="00FC7CA7">
        <w:rPr>
          <w:rFonts w:ascii="Times New Roman" w:eastAsia="Times New Roman" w:hAnsi="Times New Roman" w:cs="Times New Roman"/>
          <w:b/>
          <w:i/>
          <w:sz w:val="28"/>
          <w:szCs w:val="28"/>
          <w:lang w:eastAsia="ru-RU"/>
        </w:rPr>
        <w:t xml:space="preserve">  исполнением  местного  бюджета,  завершение операций по исполнению местного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6)  составление,  внешняя  проверка,  рассмотрение  и  утверждение муниципальным  комитетом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годового отчета об исполнении местного бюджета за отчетный финансовый  год.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Участники бюджетного процесса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Участниками бюджетного процесса являются: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Муниципальный комитет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-Глава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Администрация </w:t>
      </w:r>
      <w:proofErr w:type="spellStart"/>
      <w:r w:rsidRPr="00FC7CA7">
        <w:rPr>
          <w:rFonts w:ascii="Times New Roman" w:eastAsia="Times New Roman" w:hAnsi="Times New Roman" w:cs="Times New Roman"/>
          <w:b/>
          <w:i/>
          <w:sz w:val="28"/>
          <w:szCs w:val="28"/>
          <w:lang w:eastAsia="ru-RU"/>
        </w:rPr>
        <w:t>Посьетского</w:t>
      </w:r>
      <w:proofErr w:type="spellEnd"/>
      <w:r w:rsidRPr="00FC7CA7">
        <w:rPr>
          <w:rFonts w:ascii="Times New Roman" w:eastAsia="Times New Roman" w:hAnsi="Times New Roman" w:cs="Times New Roman"/>
          <w:b/>
          <w:i/>
          <w:sz w:val="28"/>
          <w:szCs w:val="28"/>
          <w:lang w:eastAsia="ru-RU"/>
        </w:rPr>
        <w:t xml:space="preserve"> городского поселения;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-Контрольно-счетный орган Думы </w:t>
      </w:r>
      <w:proofErr w:type="spellStart"/>
      <w:r w:rsidRPr="00FC7CA7">
        <w:rPr>
          <w:rFonts w:ascii="Times New Roman" w:eastAsia="Times New Roman" w:hAnsi="Times New Roman" w:cs="Times New Roman"/>
          <w:b/>
          <w:i/>
          <w:sz w:val="28"/>
          <w:szCs w:val="28"/>
          <w:lang w:eastAsia="ru-RU"/>
        </w:rPr>
        <w:t>Хасанского</w:t>
      </w:r>
      <w:proofErr w:type="spellEnd"/>
      <w:r w:rsidRPr="00FC7CA7">
        <w:rPr>
          <w:rFonts w:ascii="Times New Roman" w:eastAsia="Times New Roman" w:hAnsi="Times New Roman" w:cs="Times New Roman"/>
          <w:b/>
          <w:i/>
          <w:sz w:val="28"/>
          <w:szCs w:val="28"/>
          <w:lang w:eastAsia="ru-RU"/>
        </w:rPr>
        <w:t xml:space="preserve"> муниципального района;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администраторы (администраторы) доходов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администраторы (администраторы) источников финансирования  дефицита бюджета;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-Главные распорядители, (распорядители) бюджетных средств;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-Получатели бюджетных средств; </w:t>
      </w:r>
    </w:p>
    <w:p w:rsidR="00FC7CA7" w:rsidRPr="00FC7CA7" w:rsidRDefault="00FC7CA7" w:rsidP="00FC7CA7">
      <w:pPr>
        <w:spacing w:after="100" w:afterAutospacing="1" w:line="240" w:lineRule="auto"/>
        <w:jc w:val="both"/>
        <w:rPr>
          <w:rFonts w:ascii="Times New Roman" w:eastAsia="Times New Roman" w:hAnsi="Times New Roman" w:cs="Times New Roman"/>
          <w:b/>
          <w:i/>
          <w:sz w:val="28"/>
          <w:szCs w:val="28"/>
          <w:lang w:eastAsia="ru-RU"/>
        </w:rPr>
      </w:pPr>
      <w:r w:rsidRPr="00FC7CA7">
        <w:rPr>
          <w:rFonts w:ascii="Times New Roman" w:eastAsia="Times New Roman" w:hAnsi="Times New Roman" w:cs="Times New Roman"/>
          <w:b/>
          <w:i/>
          <w:sz w:val="28"/>
          <w:szCs w:val="28"/>
          <w:lang w:eastAsia="ru-RU"/>
        </w:rPr>
        <w:t xml:space="preserve">- территориальный орган федерального казначейства;  </w:t>
      </w:r>
    </w:p>
    <w:p w:rsidR="00927C68" w:rsidRDefault="00FC7CA7" w:rsidP="00FC7CA7">
      <w:pPr>
        <w:pStyle w:val="a3"/>
        <w:spacing w:line="480" w:lineRule="auto"/>
        <w:rPr>
          <w:rFonts w:ascii="Calibri" w:eastAsia="Calibri" w:hAnsi="Calibri"/>
          <w:b/>
          <w:i/>
          <w:sz w:val="28"/>
          <w:szCs w:val="28"/>
          <w:lang w:eastAsia="en-US"/>
        </w:rPr>
      </w:pPr>
      <w:r w:rsidRPr="00FC7CA7">
        <w:rPr>
          <w:rFonts w:ascii="Calibri" w:eastAsia="Calibri" w:hAnsi="Calibri"/>
          <w:b/>
          <w:i/>
          <w:sz w:val="28"/>
          <w:szCs w:val="28"/>
          <w:lang w:eastAsia="en-US"/>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FC7CA7">
        <w:rPr>
          <w:rFonts w:ascii="Calibri" w:eastAsia="Calibri" w:hAnsi="Calibri"/>
          <w:b/>
          <w:i/>
          <w:sz w:val="28"/>
          <w:szCs w:val="28"/>
          <w:lang w:eastAsia="en-US"/>
        </w:rPr>
        <w:t>Посьетском</w:t>
      </w:r>
      <w:proofErr w:type="spellEnd"/>
      <w:r w:rsidRPr="00FC7CA7">
        <w:rPr>
          <w:rFonts w:ascii="Calibri" w:eastAsia="Calibri" w:hAnsi="Calibri"/>
          <w:b/>
          <w:i/>
          <w:sz w:val="28"/>
          <w:szCs w:val="28"/>
          <w:lang w:eastAsia="en-US"/>
        </w:rPr>
        <w:t xml:space="preserve"> городском поселении</w:t>
      </w:r>
    </w:p>
    <w:p w:rsidR="00CA7125" w:rsidRDefault="00CA7125" w:rsidP="00FC7CA7">
      <w:pPr>
        <w:pStyle w:val="a3"/>
        <w:spacing w:line="480" w:lineRule="auto"/>
        <w:rPr>
          <w:rFonts w:ascii="Calibri" w:eastAsia="Calibri" w:hAnsi="Calibri"/>
          <w:b/>
          <w:i/>
          <w:sz w:val="28"/>
          <w:szCs w:val="28"/>
          <w:lang w:eastAsia="en-US"/>
        </w:rPr>
      </w:pPr>
    </w:p>
    <w:tbl>
      <w:tblPr>
        <w:tblW w:w="7808" w:type="dxa"/>
        <w:tblInd w:w="108" w:type="dxa"/>
        <w:tblLook w:val="04A0" w:firstRow="1" w:lastRow="0" w:firstColumn="1" w:lastColumn="0" w:noHBand="0" w:noVBand="1"/>
      </w:tblPr>
      <w:tblGrid>
        <w:gridCol w:w="1176"/>
        <w:gridCol w:w="976"/>
        <w:gridCol w:w="976"/>
        <w:gridCol w:w="976"/>
        <w:gridCol w:w="976"/>
        <w:gridCol w:w="976"/>
        <w:gridCol w:w="976"/>
        <w:gridCol w:w="976"/>
      </w:tblGrid>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9264" behindDoc="0" locked="0" layoutInCell="1" allowOverlap="1">
                  <wp:simplePos x="0" y="0"/>
                  <wp:positionH relativeFrom="column">
                    <wp:posOffset>177165</wp:posOffset>
                  </wp:positionH>
                  <wp:positionV relativeFrom="paragraph">
                    <wp:posOffset>38735</wp:posOffset>
                  </wp:positionV>
                  <wp:extent cx="5288280" cy="8572500"/>
                  <wp:effectExtent l="0" t="0" r="26670"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26336A" w:rsidRPr="0026336A">
              <w:trPr>
                <w:trHeight w:val="288"/>
                <w:tblCellSpacing w:w="0" w:type="dxa"/>
              </w:trPr>
              <w:tc>
                <w:tcPr>
                  <w:tcW w:w="960"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tbl>
      <w:tblPr>
        <w:tblW w:w="8944" w:type="dxa"/>
        <w:tblInd w:w="108" w:type="dxa"/>
        <w:tblLook w:val="04A0" w:firstRow="1" w:lastRow="0" w:firstColumn="1" w:lastColumn="0" w:noHBand="0" w:noVBand="1"/>
      </w:tblPr>
      <w:tblGrid>
        <w:gridCol w:w="1416"/>
        <w:gridCol w:w="976"/>
        <w:gridCol w:w="976"/>
        <w:gridCol w:w="976"/>
        <w:gridCol w:w="976"/>
        <w:gridCol w:w="976"/>
        <w:gridCol w:w="976"/>
        <w:gridCol w:w="876"/>
        <w:gridCol w:w="996"/>
      </w:tblGrid>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63360" behindDoc="0" locked="0" layoutInCell="1" allowOverlap="1" wp14:anchorId="49BA4422" wp14:editId="09D4BAE0">
                  <wp:simplePos x="0" y="0"/>
                  <wp:positionH relativeFrom="column">
                    <wp:posOffset>116205</wp:posOffset>
                  </wp:positionH>
                  <wp:positionV relativeFrom="paragraph">
                    <wp:posOffset>153035</wp:posOffset>
                  </wp:positionV>
                  <wp:extent cx="5509260" cy="8488680"/>
                  <wp:effectExtent l="0" t="0" r="15240" b="2667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14:anchorId="61E295D9" wp14:editId="4C9B8F41">
                  <wp:simplePos x="0" y="0"/>
                  <wp:positionH relativeFrom="column">
                    <wp:posOffset>350520</wp:posOffset>
                  </wp:positionH>
                  <wp:positionV relativeFrom="paragraph">
                    <wp:posOffset>274320</wp:posOffset>
                  </wp:positionV>
                  <wp:extent cx="4663440" cy="2651760"/>
                  <wp:effectExtent l="0" t="0" r="22860" b="1524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14:anchorId="06D3A043" wp14:editId="7FB7D02D">
                  <wp:simplePos x="0" y="0"/>
                  <wp:positionH relativeFrom="column">
                    <wp:posOffset>129540</wp:posOffset>
                  </wp:positionH>
                  <wp:positionV relativeFrom="paragraph">
                    <wp:posOffset>274320</wp:posOffset>
                  </wp:positionV>
                  <wp:extent cx="4732020" cy="2651760"/>
                  <wp:effectExtent l="0" t="0" r="11430" b="1524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26336A" w:rsidRPr="0026336A">
              <w:trPr>
                <w:trHeight w:val="288"/>
                <w:tblCellSpacing w:w="0" w:type="dxa"/>
              </w:trPr>
              <w:tc>
                <w:tcPr>
                  <w:tcW w:w="1200"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21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8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9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26336A" w:rsidRDefault="0026336A"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tbl>
      <w:tblPr>
        <w:tblW w:w="9644" w:type="dxa"/>
        <w:tblInd w:w="108" w:type="dxa"/>
        <w:tblLook w:val="04A0" w:firstRow="1" w:lastRow="0" w:firstColumn="1" w:lastColumn="0" w:noHBand="0" w:noVBand="1"/>
      </w:tblPr>
      <w:tblGrid>
        <w:gridCol w:w="2036"/>
        <w:gridCol w:w="976"/>
        <w:gridCol w:w="976"/>
        <w:gridCol w:w="976"/>
        <w:gridCol w:w="976"/>
        <w:gridCol w:w="976"/>
        <w:gridCol w:w="976"/>
        <w:gridCol w:w="976"/>
        <w:gridCol w:w="976"/>
      </w:tblGrid>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simplePos x="0" y="0"/>
                  <wp:positionH relativeFrom="column">
                    <wp:posOffset>1905</wp:posOffset>
                  </wp:positionH>
                  <wp:positionV relativeFrom="paragraph">
                    <wp:posOffset>92075</wp:posOffset>
                  </wp:positionV>
                  <wp:extent cx="5425440" cy="8724900"/>
                  <wp:effectExtent l="0" t="0" r="22860" b="1905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20"/>
            </w:tblGrid>
            <w:tr w:rsidR="0026336A" w:rsidRPr="0026336A">
              <w:trPr>
                <w:trHeight w:val="288"/>
                <w:tblCellSpacing w:w="0" w:type="dxa"/>
              </w:trPr>
              <w:tc>
                <w:tcPr>
                  <w:tcW w:w="1820"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183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tbl>
      <w:tblPr>
        <w:tblW w:w="87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69504" behindDoc="0" locked="0" layoutInCell="1" allowOverlap="1" wp14:anchorId="4DF106CC" wp14:editId="329E9FB8">
                  <wp:simplePos x="0" y="0"/>
                  <wp:positionH relativeFrom="column">
                    <wp:posOffset>139065</wp:posOffset>
                  </wp:positionH>
                  <wp:positionV relativeFrom="paragraph">
                    <wp:posOffset>122555</wp:posOffset>
                  </wp:positionV>
                  <wp:extent cx="5425440" cy="8724900"/>
                  <wp:effectExtent l="0" t="0" r="22860" b="1905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7456" behindDoc="0" locked="0" layoutInCell="1" allowOverlap="1" wp14:anchorId="1E0ED855" wp14:editId="3A8E0966">
                  <wp:simplePos x="0" y="0"/>
                  <wp:positionH relativeFrom="column">
                    <wp:posOffset>76200</wp:posOffset>
                  </wp:positionH>
                  <wp:positionV relativeFrom="paragraph">
                    <wp:posOffset>281940</wp:posOffset>
                  </wp:positionV>
                  <wp:extent cx="4572000" cy="2827020"/>
                  <wp:effectExtent l="0" t="0" r="19050" b="1143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ru-RU"/>
              </w:rPr>
              <w:drawing>
                <wp:anchor distT="0" distB="0" distL="114300" distR="114300" simplePos="0" relativeHeight="251668480" behindDoc="0" locked="0" layoutInCell="1" allowOverlap="1" wp14:anchorId="760B63B2" wp14:editId="2DFC951B">
                  <wp:simplePos x="0" y="0"/>
                  <wp:positionH relativeFrom="column">
                    <wp:posOffset>76200</wp:posOffset>
                  </wp:positionH>
                  <wp:positionV relativeFrom="paragraph">
                    <wp:posOffset>76200</wp:posOffset>
                  </wp:positionV>
                  <wp:extent cx="4587240" cy="4648200"/>
                  <wp:effectExtent l="0" t="0" r="22860" b="1905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26336A" w:rsidRPr="0026336A">
              <w:trPr>
                <w:trHeight w:val="288"/>
                <w:tblCellSpacing w:w="0" w:type="dxa"/>
              </w:trPr>
              <w:tc>
                <w:tcPr>
                  <w:tcW w:w="960"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r w:rsidR="0026336A" w:rsidRPr="0026336A" w:rsidTr="0026336A">
        <w:trPr>
          <w:trHeight w:val="288"/>
        </w:trPr>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26336A" w:rsidRPr="0026336A" w:rsidRDefault="0026336A" w:rsidP="0026336A">
            <w:pPr>
              <w:spacing w:after="0" w:line="240" w:lineRule="auto"/>
              <w:rPr>
                <w:rFonts w:ascii="Calibri" w:eastAsia="Times New Roman" w:hAnsi="Calibri" w:cs="Times New Roman"/>
                <w:color w:val="000000"/>
                <w:lang w:eastAsia="ru-RU"/>
              </w:rPr>
            </w:pPr>
          </w:p>
        </w:tc>
      </w:tr>
    </w:tbl>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p>
    <w:p w:rsidR="00CA7125" w:rsidRDefault="00CA7125" w:rsidP="00FC7CA7">
      <w:pPr>
        <w:pStyle w:val="a3"/>
        <w:spacing w:line="480" w:lineRule="auto"/>
        <w:rPr>
          <w:rFonts w:ascii="Calibri" w:eastAsia="Calibri" w:hAnsi="Calibri"/>
          <w:b/>
          <w:i/>
          <w:sz w:val="28"/>
          <w:szCs w:val="28"/>
          <w:lang w:eastAsia="en-US"/>
        </w:rPr>
      </w:pPr>
      <w:bookmarkStart w:id="0" w:name="_GoBack"/>
      <w:bookmarkEnd w:id="0"/>
    </w:p>
    <w:tbl>
      <w:tblPr>
        <w:tblStyle w:val="5"/>
        <w:tblW w:w="0" w:type="auto"/>
        <w:tblInd w:w="0" w:type="dxa"/>
        <w:tblLook w:val="04A0" w:firstRow="1" w:lastRow="0" w:firstColumn="1" w:lastColumn="0" w:noHBand="0" w:noVBand="1"/>
      </w:tblPr>
      <w:tblGrid>
        <w:gridCol w:w="6760"/>
        <w:gridCol w:w="2811"/>
      </w:tblGrid>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 xml:space="preserve">Наименование показателей </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r w:rsidRPr="00263505">
              <w:rPr>
                <w:sz w:val="32"/>
                <w:szCs w:val="32"/>
              </w:rPr>
              <w:t>Исполнение  (тыс. рублей</w:t>
            </w:r>
            <w:r w:rsidRPr="00263505">
              <w:t>)</w:t>
            </w:r>
          </w:p>
        </w:tc>
      </w:tr>
      <w:tr w:rsidR="00263505" w:rsidRPr="00263505" w:rsidTr="00263505">
        <w:tc>
          <w:tcPr>
            <w:tcW w:w="0" w:type="auto"/>
            <w:gridSpan w:val="2"/>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numPr>
                <w:ilvl w:val="0"/>
                <w:numId w:val="3"/>
              </w:numPr>
              <w:contextualSpacing/>
              <w:rPr>
                <w:sz w:val="32"/>
                <w:szCs w:val="32"/>
              </w:rPr>
            </w:pPr>
            <w:r w:rsidRPr="00263505">
              <w:rPr>
                <w:sz w:val="32"/>
                <w:szCs w:val="32"/>
              </w:rPr>
              <w:t xml:space="preserve">Доходы бюджета, </w:t>
            </w:r>
            <w:proofErr w:type="spellStart"/>
            <w:r w:rsidRPr="00263505">
              <w:rPr>
                <w:sz w:val="32"/>
                <w:szCs w:val="32"/>
              </w:rPr>
              <w:t>тыс</w:t>
            </w:r>
            <w:proofErr w:type="gramStart"/>
            <w:r w:rsidRPr="00263505">
              <w:rPr>
                <w:sz w:val="32"/>
                <w:szCs w:val="32"/>
              </w:rPr>
              <w:t>.р</w:t>
            </w:r>
            <w:proofErr w:type="gramEnd"/>
            <w:r w:rsidRPr="00263505">
              <w:rPr>
                <w:sz w:val="32"/>
                <w:szCs w:val="32"/>
              </w:rPr>
              <w:t>ублей</w:t>
            </w:r>
            <w:proofErr w:type="spellEnd"/>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b/>
                <w:i/>
                <w:sz w:val="32"/>
                <w:szCs w:val="32"/>
              </w:rPr>
            </w:pPr>
            <w:r w:rsidRPr="00263505">
              <w:rPr>
                <w:b/>
                <w:i/>
                <w:sz w:val="32"/>
                <w:szCs w:val="32"/>
              </w:rPr>
              <w:t>5 391,1</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Из них:</w:t>
            </w:r>
          </w:p>
        </w:tc>
        <w:tc>
          <w:tcPr>
            <w:tcW w:w="0" w:type="auto"/>
            <w:tcBorders>
              <w:top w:val="single" w:sz="4" w:space="0" w:color="auto"/>
              <w:left w:val="single" w:sz="4" w:space="0" w:color="auto"/>
              <w:bottom w:val="single" w:sz="4" w:space="0" w:color="auto"/>
              <w:right w:val="single" w:sz="4" w:space="0" w:color="auto"/>
            </w:tcBorders>
          </w:tcPr>
          <w:p w:rsidR="00263505" w:rsidRPr="00263505" w:rsidRDefault="00263505" w:rsidP="00263505">
            <w:pPr>
              <w:rPr>
                <w:sz w:val="32"/>
                <w:szCs w:val="32"/>
              </w:rPr>
            </w:pP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4 695,24</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Налоги на товары (работы, услуги) реализуемые на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374,84</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Госпошлина</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2,41</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Налог на имущество</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2,13</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Земельный налог</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15,61</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Аренда имущества</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101,11</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Арендная плата за земельные участки</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60,35</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Доходы от продажи земельных участков</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5,18</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Доходы от компенсации затрат бюджетам городских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134,23</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Безвозмездные перечисления</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i/>
                <w:sz w:val="32"/>
                <w:szCs w:val="32"/>
              </w:rPr>
            </w:pPr>
            <w:r w:rsidRPr="00263505">
              <w:rPr>
                <w:sz w:val="32"/>
                <w:szCs w:val="32"/>
                <w:lang w:eastAsia="ru-RU"/>
              </w:rPr>
              <w:t>- 1 735,08</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tcPr>
          <w:p w:rsidR="00263505" w:rsidRPr="00263505" w:rsidRDefault="00263505" w:rsidP="00263505">
            <w:pPr>
              <w:rPr>
                <w:i/>
                <w:sz w:val="32"/>
                <w:szCs w:val="32"/>
              </w:rPr>
            </w:pPr>
            <w:r w:rsidRPr="00263505">
              <w:rPr>
                <w:i/>
                <w:sz w:val="32"/>
                <w:szCs w:val="32"/>
              </w:rPr>
              <w:t>Всего доходов:</w:t>
            </w:r>
          </w:p>
          <w:p w:rsidR="00263505" w:rsidRPr="00263505" w:rsidRDefault="00263505" w:rsidP="00263505">
            <w:pPr>
              <w:rPr>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b/>
                <w:i/>
                <w:sz w:val="28"/>
                <w:szCs w:val="28"/>
              </w:rPr>
            </w:pPr>
            <w:r w:rsidRPr="00263505">
              <w:rPr>
                <w:rFonts w:ascii="Times New Roman" w:hAnsi="Times New Roman"/>
                <w:b/>
                <w:bCs/>
                <w:sz w:val="28"/>
                <w:szCs w:val="28"/>
                <w:lang w:eastAsia="ru-RU"/>
              </w:rPr>
              <w:t>3 656,02</w:t>
            </w:r>
          </w:p>
        </w:tc>
      </w:tr>
      <w:tr w:rsidR="00263505" w:rsidRPr="00263505" w:rsidTr="00263505">
        <w:tc>
          <w:tcPr>
            <w:tcW w:w="0" w:type="auto"/>
            <w:gridSpan w:val="2"/>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Расходы бюджета, тыс. рублей</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В том числе:</w:t>
            </w:r>
          </w:p>
        </w:tc>
        <w:tc>
          <w:tcPr>
            <w:tcW w:w="0" w:type="auto"/>
            <w:tcBorders>
              <w:top w:val="single" w:sz="4" w:space="0" w:color="auto"/>
              <w:left w:val="single" w:sz="4" w:space="0" w:color="auto"/>
              <w:bottom w:val="single" w:sz="4" w:space="0" w:color="auto"/>
              <w:right w:val="single" w:sz="4" w:space="0" w:color="auto"/>
            </w:tcBorders>
          </w:tcPr>
          <w:p w:rsidR="00263505" w:rsidRPr="00263505" w:rsidRDefault="00263505" w:rsidP="00263505">
            <w:pPr>
              <w:rPr>
                <w:sz w:val="32"/>
                <w:szCs w:val="32"/>
              </w:rPr>
            </w:pP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2016,92</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Национальная оборона</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49,39</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Национальная безопасность</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0,00</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47,90</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4616,12</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985,69</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Социальная политика</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8,81</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sz w:val="32"/>
                <w:szCs w:val="32"/>
              </w:rPr>
            </w:pPr>
            <w:r w:rsidRPr="00263505">
              <w:rPr>
                <w:sz w:val="32"/>
                <w:szCs w:val="32"/>
              </w:rPr>
              <w:t>0,00</w:t>
            </w:r>
          </w:p>
        </w:tc>
      </w:tr>
      <w:tr w:rsidR="00263505" w:rsidRPr="00263505" w:rsidTr="00263505">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i/>
                <w:sz w:val="32"/>
                <w:szCs w:val="32"/>
              </w:rPr>
            </w:pPr>
            <w:r w:rsidRPr="00263505">
              <w:rPr>
                <w:i/>
                <w:sz w:val="32"/>
                <w:szCs w:val="32"/>
              </w:rPr>
              <w:t>Всего расходов</w:t>
            </w:r>
          </w:p>
        </w:tc>
        <w:tc>
          <w:tcPr>
            <w:tcW w:w="0" w:type="auto"/>
            <w:tcBorders>
              <w:top w:val="single" w:sz="4" w:space="0" w:color="auto"/>
              <w:left w:val="single" w:sz="4" w:space="0" w:color="auto"/>
              <w:bottom w:val="single" w:sz="4" w:space="0" w:color="auto"/>
              <w:right w:val="single" w:sz="4" w:space="0" w:color="auto"/>
            </w:tcBorders>
            <w:hideMark/>
          </w:tcPr>
          <w:p w:rsidR="00263505" w:rsidRPr="00263505" w:rsidRDefault="00263505" w:rsidP="00263505">
            <w:pPr>
              <w:rPr>
                <w:b/>
                <w:i/>
                <w:sz w:val="32"/>
                <w:szCs w:val="32"/>
              </w:rPr>
            </w:pPr>
            <w:r w:rsidRPr="00263505">
              <w:rPr>
                <w:b/>
                <w:i/>
                <w:sz w:val="32"/>
                <w:szCs w:val="32"/>
              </w:rPr>
              <w:t>7 724,83</w:t>
            </w:r>
          </w:p>
        </w:tc>
      </w:tr>
    </w:tbl>
    <w:p w:rsidR="00263505" w:rsidRPr="00263505" w:rsidRDefault="00263505" w:rsidP="00263505">
      <w:pPr>
        <w:rPr>
          <w:rFonts w:ascii="Calibri" w:eastAsia="Calibri" w:hAnsi="Calibri" w:cs="Times New Roman"/>
        </w:rPr>
      </w:pPr>
    </w:p>
    <w:p w:rsidR="0083398B" w:rsidRDefault="0083398B" w:rsidP="0083398B"/>
    <w:p w:rsidR="0083398B" w:rsidRDefault="0083398B" w:rsidP="005E1F2B">
      <w:pPr>
        <w:pStyle w:val="a3"/>
        <w:spacing w:line="480" w:lineRule="auto"/>
        <w:jc w:val="both"/>
      </w:pPr>
    </w:p>
    <w:sectPr w:rsidR="008339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DB" w:rsidRDefault="000E64DB" w:rsidP="00F70278">
      <w:pPr>
        <w:spacing w:after="0" w:line="240" w:lineRule="auto"/>
      </w:pPr>
      <w:r>
        <w:separator/>
      </w:r>
    </w:p>
  </w:endnote>
  <w:endnote w:type="continuationSeparator" w:id="0">
    <w:p w:rsidR="000E64DB" w:rsidRDefault="000E64DB" w:rsidP="00F7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DB" w:rsidRDefault="000E64DB" w:rsidP="00F70278">
      <w:pPr>
        <w:spacing w:after="0" w:line="240" w:lineRule="auto"/>
      </w:pPr>
      <w:r>
        <w:separator/>
      </w:r>
    </w:p>
  </w:footnote>
  <w:footnote w:type="continuationSeparator" w:id="0">
    <w:p w:rsidR="000E64DB" w:rsidRDefault="000E64DB" w:rsidP="00F7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5D"/>
    <w:multiLevelType w:val="hybridMultilevel"/>
    <w:tmpl w:val="F1D29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EA3988"/>
    <w:multiLevelType w:val="hybridMultilevel"/>
    <w:tmpl w:val="F1D29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F"/>
    <w:rsid w:val="00025EAC"/>
    <w:rsid w:val="00062C96"/>
    <w:rsid w:val="00077D2C"/>
    <w:rsid w:val="000A1006"/>
    <w:rsid w:val="000C2A08"/>
    <w:rsid w:val="000C4061"/>
    <w:rsid w:val="000E32FF"/>
    <w:rsid w:val="000E64DB"/>
    <w:rsid w:val="00175073"/>
    <w:rsid w:val="00182164"/>
    <w:rsid w:val="001D2514"/>
    <w:rsid w:val="001F1C87"/>
    <w:rsid w:val="0021595C"/>
    <w:rsid w:val="002318FD"/>
    <w:rsid w:val="00257017"/>
    <w:rsid w:val="0026336A"/>
    <w:rsid w:val="00263505"/>
    <w:rsid w:val="00271548"/>
    <w:rsid w:val="00282FFC"/>
    <w:rsid w:val="00286FAF"/>
    <w:rsid w:val="0028716C"/>
    <w:rsid w:val="002874FF"/>
    <w:rsid w:val="002E35D9"/>
    <w:rsid w:val="002E4BF5"/>
    <w:rsid w:val="002E54A2"/>
    <w:rsid w:val="002F0C0E"/>
    <w:rsid w:val="00300D74"/>
    <w:rsid w:val="0030777A"/>
    <w:rsid w:val="003420D6"/>
    <w:rsid w:val="00347C7B"/>
    <w:rsid w:val="003508EC"/>
    <w:rsid w:val="003657CB"/>
    <w:rsid w:val="00377565"/>
    <w:rsid w:val="00387B6D"/>
    <w:rsid w:val="00395F44"/>
    <w:rsid w:val="003C5AB1"/>
    <w:rsid w:val="003F5E67"/>
    <w:rsid w:val="0040230F"/>
    <w:rsid w:val="004170B6"/>
    <w:rsid w:val="0042046D"/>
    <w:rsid w:val="004401FD"/>
    <w:rsid w:val="0044740F"/>
    <w:rsid w:val="004A1DFD"/>
    <w:rsid w:val="004B5F5F"/>
    <w:rsid w:val="004C20C0"/>
    <w:rsid w:val="004D22F0"/>
    <w:rsid w:val="004D6A4A"/>
    <w:rsid w:val="004F5545"/>
    <w:rsid w:val="00510F19"/>
    <w:rsid w:val="005157E1"/>
    <w:rsid w:val="005236F1"/>
    <w:rsid w:val="00562D9B"/>
    <w:rsid w:val="005814BE"/>
    <w:rsid w:val="00585A0F"/>
    <w:rsid w:val="005B4981"/>
    <w:rsid w:val="005B64D4"/>
    <w:rsid w:val="005D1D6C"/>
    <w:rsid w:val="005D497A"/>
    <w:rsid w:val="005E1F2B"/>
    <w:rsid w:val="00612E04"/>
    <w:rsid w:val="00661819"/>
    <w:rsid w:val="00664346"/>
    <w:rsid w:val="0067541B"/>
    <w:rsid w:val="00682ECF"/>
    <w:rsid w:val="00694D33"/>
    <w:rsid w:val="006A2446"/>
    <w:rsid w:val="006C405F"/>
    <w:rsid w:val="00711EE2"/>
    <w:rsid w:val="0071590F"/>
    <w:rsid w:val="00720678"/>
    <w:rsid w:val="00720E0C"/>
    <w:rsid w:val="0073333C"/>
    <w:rsid w:val="00737805"/>
    <w:rsid w:val="00764D44"/>
    <w:rsid w:val="007845D3"/>
    <w:rsid w:val="007A4137"/>
    <w:rsid w:val="007A50CA"/>
    <w:rsid w:val="007A5A02"/>
    <w:rsid w:val="007D1017"/>
    <w:rsid w:val="007D3D7D"/>
    <w:rsid w:val="00815DE4"/>
    <w:rsid w:val="00817A59"/>
    <w:rsid w:val="0083398B"/>
    <w:rsid w:val="008422B8"/>
    <w:rsid w:val="00864E14"/>
    <w:rsid w:val="008672F1"/>
    <w:rsid w:val="008D022A"/>
    <w:rsid w:val="008D23A8"/>
    <w:rsid w:val="008E1DBA"/>
    <w:rsid w:val="008F5F92"/>
    <w:rsid w:val="00912033"/>
    <w:rsid w:val="009276DA"/>
    <w:rsid w:val="00927C68"/>
    <w:rsid w:val="00947DC8"/>
    <w:rsid w:val="00976704"/>
    <w:rsid w:val="00991881"/>
    <w:rsid w:val="0099470C"/>
    <w:rsid w:val="009A61C6"/>
    <w:rsid w:val="009E1BAB"/>
    <w:rsid w:val="00A07EC6"/>
    <w:rsid w:val="00A523B2"/>
    <w:rsid w:val="00A70208"/>
    <w:rsid w:val="00A84BEA"/>
    <w:rsid w:val="00AA7D3A"/>
    <w:rsid w:val="00AB2ECC"/>
    <w:rsid w:val="00AD5A7B"/>
    <w:rsid w:val="00B3502A"/>
    <w:rsid w:val="00B37F04"/>
    <w:rsid w:val="00B42F2B"/>
    <w:rsid w:val="00B52FAA"/>
    <w:rsid w:val="00B82012"/>
    <w:rsid w:val="00B913A7"/>
    <w:rsid w:val="00BC1364"/>
    <w:rsid w:val="00BC29CA"/>
    <w:rsid w:val="00C30CEC"/>
    <w:rsid w:val="00C772E6"/>
    <w:rsid w:val="00CA42B5"/>
    <w:rsid w:val="00CA7125"/>
    <w:rsid w:val="00CB41B3"/>
    <w:rsid w:val="00CB4264"/>
    <w:rsid w:val="00CE6F1F"/>
    <w:rsid w:val="00CF3406"/>
    <w:rsid w:val="00D33D1C"/>
    <w:rsid w:val="00D35CED"/>
    <w:rsid w:val="00D671A6"/>
    <w:rsid w:val="00D92D63"/>
    <w:rsid w:val="00DC5C41"/>
    <w:rsid w:val="00E32B3D"/>
    <w:rsid w:val="00E420BF"/>
    <w:rsid w:val="00E56A34"/>
    <w:rsid w:val="00E60881"/>
    <w:rsid w:val="00E61EE0"/>
    <w:rsid w:val="00E9060E"/>
    <w:rsid w:val="00EC6938"/>
    <w:rsid w:val="00EE2625"/>
    <w:rsid w:val="00EE4B3F"/>
    <w:rsid w:val="00EF7F5C"/>
    <w:rsid w:val="00F018F4"/>
    <w:rsid w:val="00F159F5"/>
    <w:rsid w:val="00F3078B"/>
    <w:rsid w:val="00F45AA4"/>
    <w:rsid w:val="00F70278"/>
    <w:rsid w:val="00FA355D"/>
    <w:rsid w:val="00FB5D2E"/>
    <w:rsid w:val="00FC7CA7"/>
    <w:rsid w:val="00FD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A50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64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0278"/>
  </w:style>
  <w:style w:type="paragraph" w:styleId="ab">
    <w:name w:val="footer"/>
    <w:basedOn w:val="a"/>
    <w:link w:val="ac"/>
    <w:uiPriority w:val="99"/>
    <w:unhideWhenUsed/>
    <w:rsid w:val="00F70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0278"/>
  </w:style>
  <w:style w:type="table" w:customStyle="1" w:styleId="4">
    <w:name w:val="Сетка таблицы4"/>
    <w:basedOn w:val="a1"/>
    <w:next w:val="a8"/>
    <w:uiPriority w:val="59"/>
    <w:rsid w:val="00B37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2635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1006"/>
    <w:rPr>
      <w:i/>
      <w:iCs/>
    </w:rPr>
  </w:style>
  <w:style w:type="paragraph" w:styleId="a5">
    <w:name w:val="Balloon Text"/>
    <w:basedOn w:val="a"/>
    <w:link w:val="a6"/>
    <w:uiPriority w:val="99"/>
    <w:semiHidden/>
    <w:unhideWhenUsed/>
    <w:rsid w:val="00FA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5D"/>
    <w:rPr>
      <w:rFonts w:ascii="Tahoma" w:hAnsi="Tahoma" w:cs="Tahoma"/>
      <w:sz w:val="16"/>
      <w:szCs w:val="16"/>
    </w:rPr>
  </w:style>
  <w:style w:type="paragraph" w:styleId="a7">
    <w:name w:val="List Paragraph"/>
    <w:basedOn w:val="a"/>
    <w:uiPriority w:val="34"/>
    <w:qFormat/>
    <w:rsid w:val="0073333C"/>
    <w:pPr>
      <w:ind w:left="720"/>
      <w:contextualSpacing/>
    </w:pPr>
  </w:style>
  <w:style w:type="table" w:styleId="a8">
    <w:name w:val="Table Grid"/>
    <w:basedOn w:val="a1"/>
    <w:uiPriority w:val="59"/>
    <w:rsid w:val="007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8D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A50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64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0278"/>
  </w:style>
  <w:style w:type="paragraph" w:styleId="ab">
    <w:name w:val="footer"/>
    <w:basedOn w:val="a"/>
    <w:link w:val="ac"/>
    <w:uiPriority w:val="99"/>
    <w:unhideWhenUsed/>
    <w:rsid w:val="00F70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0278"/>
  </w:style>
  <w:style w:type="table" w:customStyle="1" w:styleId="4">
    <w:name w:val="Сетка таблицы4"/>
    <w:basedOn w:val="a1"/>
    <w:next w:val="a8"/>
    <w:uiPriority w:val="59"/>
    <w:rsid w:val="00B37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2635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941">
      <w:bodyDiv w:val="1"/>
      <w:marLeft w:val="0"/>
      <w:marRight w:val="0"/>
      <w:marTop w:val="0"/>
      <w:marBottom w:val="0"/>
      <w:divBdr>
        <w:top w:val="none" w:sz="0" w:space="0" w:color="auto"/>
        <w:left w:val="none" w:sz="0" w:space="0" w:color="auto"/>
        <w:bottom w:val="none" w:sz="0" w:space="0" w:color="auto"/>
        <w:right w:val="none" w:sz="0" w:space="0" w:color="auto"/>
      </w:divBdr>
    </w:div>
    <w:div w:id="23022341">
      <w:bodyDiv w:val="1"/>
      <w:marLeft w:val="0"/>
      <w:marRight w:val="0"/>
      <w:marTop w:val="0"/>
      <w:marBottom w:val="0"/>
      <w:divBdr>
        <w:top w:val="none" w:sz="0" w:space="0" w:color="auto"/>
        <w:left w:val="none" w:sz="0" w:space="0" w:color="auto"/>
        <w:bottom w:val="none" w:sz="0" w:space="0" w:color="auto"/>
        <w:right w:val="none" w:sz="0" w:space="0" w:color="auto"/>
      </w:divBdr>
    </w:div>
    <w:div w:id="201481166">
      <w:bodyDiv w:val="1"/>
      <w:marLeft w:val="0"/>
      <w:marRight w:val="0"/>
      <w:marTop w:val="0"/>
      <w:marBottom w:val="0"/>
      <w:divBdr>
        <w:top w:val="none" w:sz="0" w:space="0" w:color="auto"/>
        <w:left w:val="none" w:sz="0" w:space="0" w:color="auto"/>
        <w:bottom w:val="none" w:sz="0" w:space="0" w:color="auto"/>
        <w:right w:val="none" w:sz="0" w:space="0" w:color="auto"/>
      </w:divBdr>
    </w:div>
    <w:div w:id="220603041">
      <w:bodyDiv w:val="1"/>
      <w:marLeft w:val="0"/>
      <w:marRight w:val="0"/>
      <w:marTop w:val="0"/>
      <w:marBottom w:val="0"/>
      <w:divBdr>
        <w:top w:val="none" w:sz="0" w:space="0" w:color="auto"/>
        <w:left w:val="none" w:sz="0" w:space="0" w:color="auto"/>
        <w:bottom w:val="none" w:sz="0" w:space="0" w:color="auto"/>
        <w:right w:val="none" w:sz="0" w:space="0" w:color="auto"/>
      </w:divBdr>
    </w:div>
    <w:div w:id="236210040">
      <w:bodyDiv w:val="1"/>
      <w:marLeft w:val="0"/>
      <w:marRight w:val="0"/>
      <w:marTop w:val="0"/>
      <w:marBottom w:val="0"/>
      <w:divBdr>
        <w:top w:val="none" w:sz="0" w:space="0" w:color="auto"/>
        <w:left w:val="none" w:sz="0" w:space="0" w:color="auto"/>
        <w:bottom w:val="none" w:sz="0" w:space="0" w:color="auto"/>
        <w:right w:val="none" w:sz="0" w:space="0" w:color="auto"/>
      </w:divBdr>
    </w:div>
    <w:div w:id="264121564">
      <w:bodyDiv w:val="1"/>
      <w:marLeft w:val="0"/>
      <w:marRight w:val="0"/>
      <w:marTop w:val="0"/>
      <w:marBottom w:val="0"/>
      <w:divBdr>
        <w:top w:val="none" w:sz="0" w:space="0" w:color="auto"/>
        <w:left w:val="none" w:sz="0" w:space="0" w:color="auto"/>
        <w:bottom w:val="none" w:sz="0" w:space="0" w:color="auto"/>
        <w:right w:val="none" w:sz="0" w:space="0" w:color="auto"/>
      </w:divBdr>
    </w:div>
    <w:div w:id="374699747">
      <w:bodyDiv w:val="1"/>
      <w:marLeft w:val="0"/>
      <w:marRight w:val="0"/>
      <w:marTop w:val="0"/>
      <w:marBottom w:val="0"/>
      <w:divBdr>
        <w:top w:val="none" w:sz="0" w:space="0" w:color="auto"/>
        <w:left w:val="none" w:sz="0" w:space="0" w:color="auto"/>
        <w:bottom w:val="none" w:sz="0" w:space="0" w:color="auto"/>
        <w:right w:val="none" w:sz="0" w:space="0" w:color="auto"/>
      </w:divBdr>
    </w:div>
    <w:div w:id="406263923">
      <w:bodyDiv w:val="1"/>
      <w:marLeft w:val="0"/>
      <w:marRight w:val="0"/>
      <w:marTop w:val="0"/>
      <w:marBottom w:val="0"/>
      <w:divBdr>
        <w:top w:val="none" w:sz="0" w:space="0" w:color="auto"/>
        <w:left w:val="none" w:sz="0" w:space="0" w:color="auto"/>
        <w:bottom w:val="none" w:sz="0" w:space="0" w:color="auto"/>
        <w:right w:val="none" w:sz="0" w:space="0" w:color="auto"/>
      </w:divBdr>
    </w:div>
    <w:div w:id="467548788">
      <w:bodyDiv w:val="1"/>
      <w:marLeft w:val="0"/>
      <w:marRight w:val="0"/>
      <w:marTop w:val="0"/>
      <w:marBottom w:val="0"/>
      <w:divBdr>
        <w:top w:val="none" w:sz="0" w:space="0" w:color="auto"/>
        <w:left w:val="none" w:sz="0" w:space="0" w:color="auto"/>
        <w:bottom w:val="none" w:sz="0" w:space="0" w:color="auto"/>
        <w:right w:val="none" w:sz="0" w:space="0" w:color="auto"/>
      </w:divBdr>
    </w:div>
    <w:div w:id="518591173">
      <w:bodyDiv w:val="1"/>
      <w:marLeft w:val="0"/>
      <w:marRight w:val="0"/>
      <w:marTop w:val="0"/>
      <w:marBottom w:val="0"/>
      <w:divBdr>
        <w:top w:val="none" w:sz="0" w:space="0" w:color="auto"/>
        <w:left w:val="none" w:sz="0" w:space="0" w:color="auto"/>
        <w:bottom w:val="none" w:sz="0" w:space="0" w:color="auto"/>
        <w:right w:val="none" w:sz="0" w:space="0" w:color="auto"/>
      </w:divBdr>
    </w:div>
    <w:div w:id="528379736">
      <w:bodyDiv w:val="1"/>
      <w:marLeft w:val="0"/>
      <w:marRight w:val="0"/>
      <w:marTop w:val="0"/>
      <w:marBottom w:val="0"/>
      <w:divBdr>
        <w:top w:val="none" w:sz="0" w:space="0" w:color="auto"/>
        <w:left w:val="none" w:sz="0" w:space="0" w:color="auto"/>
        <w:bottom w:val="none" w:sz="0" w:space="0" w:color="auto"/>
        <w:right w:val="none" w:sz="0" w:space="0" w:color="auto"/>
      </w:divBdr>
    </w:div>
    <w:div w:id="557595396">
      <w:bodyDiv w:val="1"/>
      <w:marLeft w:val="0"/>
      <w:marRight w:val="0"/>
      <w:marTop w:val="0"/>
      <w:marBottom w:val="0"/>
      <w:divBdr>
        <w:top w:val="none" w:sz="0" w:space="0" w:color="auto"/>
        <w:left w:val="none" w:sz="0" w:space="0" w:color="auto"/>
        <w:bottom w:val="none" w:sz="0" w:space="0" w:color="auto"/>
        <w:right w:val="none" w:sz="0" w:space="0" w:color="auto"/>
      </w:divBdr>
    </w:div>
    <w:div w:id="574979185">
      <w:bodyDiv w:val="1"/>
      <w:marLeft w:val="0"/>
      <w:marRight w:val="0"/>
      <w:marTop w:val="0"/>
      <w:marBottom w:val="0"/>
      <w:divBdr>
        <w:top w:val="none" w:sz="0" w:space="0" w:color="auto"/>
        <w:left w:val="none" w:sz="0" w:space="0" w:color="auto"/>
        <w:bottom w:val="none" w:sz="0" w:space="0" w:color="auto"/>
        <w:right w:val="none" w:sz="0" w:space="0" w:color="auto"/>
      </w:divBdr>
    </w:div>
    <w:div w:id="578753788">
      <w:bodyDiv w:val="1"/>
      <w:marLeft w:val="0"/>
      <w:marRight w:val="0"/>
      <w:marTop w:val="0"/>
      <w:marBottom w:val="0"/>
      <w:divBdr>
        <w:top w:val="none" w:sz="0" w:space="0" w:color="auto"/>
        <w:left w:val="none" w:sz="0" w:space="0" w:color="auto"/>
        <w:bottom w:val="none" w:sz="0" w:space="0" w:color="auto"/>
        <w:right w:val="none" w:sz="0" w:space="0" w:color="auto"/>
      </w:divBdr>
    </w:div>
    <w:div w:id="582179274">
      <w:bodyDiv w:val="1"/>
      <w:marLeft w:val="0"/>
      <w:marRight w:val="0"/>
      <w:marTop w:val="0"/>
      <w:marBottom w:val="0"/>
      <w:divBdr>
        <w:top w:val="none" w:sz="0" w:space="0" w:color="auto"/>
        <w:left w:val="none" w:sz="0" w:space="0" w:color="auto"/>
        <w:bottom w:val="none" w:sz="0" w:space="0" w:color="auto"/>
        <w:right w:val="none" w:sz="0" w:space="0" w:color="auto"/>
      </w:divBdr>
    </w:div>
    <w:div w:id="599027144">
      <w:bodyDiv w:val="1"/>
      <w:marLeft w:val="0"/>
      <w:marRight w:val="0"/>
      <w:marTop w:val="0"/>
      <w:marBottom w:val="0"/>
      <w:divBdr>
        <w:top w:val="none" w:sz="0" w:space="0" w:color="auto"/>
        <w:left w:val="none" w:sz="0" w:space="0" w:color="auto"/>
        <w:bottom w:val="none" w:sz="0" w:space="0" w:color="auto"/>
        <w:right w:val="none" w:sz="0" w:space="0" w:color="auto"/>
      </w:divBdr>
    </w:div>
    <w:div w:id="619651432">
      <w:bodyDiv w:val="1"/>
      <w:marLeft w:val="0"/>
      <w:marRight w:val="0"/>
      <w:marTop w:val="0"/>
      <w:marBottom w:val="0"/>
      <w:divBdr>
        <w:top w:val="none" w:sz="0" w:space="0" w:color="auto"/>
        <w:left w:val="none" w:sz="0" w:space="0" w:color="auto"/>
        <w:bottom w:val="none" w:sz="0" w:space="0" w:color="auto"/>
        <w:right w:val="none" w:sz="0" w:space="0" w:color="auto"/>
      </w:divBdr>
    </w:div>
    <w:div w:id="639194506">
      <w:bodyDiv w:val="1"/>
      <w:marLeft w:val="0"/>
      <w:marRight w:val="0"/>
      <w:marTop w:val="0"/>
      <w:marBottom w:val="0"/>
      <w:divBdr>
        <w:top w:val="none" w:sz="0" w:space="0" w:color="auto"/>
        <w:left w:val="none" w:sz="0" w:space="0" w:color="auto"/>
        <w:bottom w:val="none" w:sz="0" w:space="0" w:color="auto"/>
        <w:right w:val="none" w:sz="0" w:space="0" w:color="auto"/>
      </w:divBdr>
      <w:divsChild>
        <w:div w:id="1994480983">
          <w:marLeft w:val="0"/>
          <w:marRight w:val="0"/>
          <w:marTop w:val="0"/>
          <w:marBottom w:val="0"/>
          <w:divBdr>
            <w:top w:val="none" w:sz="0" w:space="0" w:color="auto"/>
            <w:left w:val="none" w:sz="0" w:space="0" w:color="auto"/>
            <w:bottom w:val="none" w:sz="0" w:space="0" w:color="auto"/>
            <w:right w:val="none" w:sz="0" w:space="0" w:color="auto"/>
          </w:divBdr>
        </w:div>
      </w:divsChild>
    </w:div>
    <w:div w:id="746800697">
      <w:bodyDiv w:val="1"/>
      <w:marLeft w:val="0"/>
      <w:marRight w:val="0"/>
      <w:marTop w:val="0"/>
      <w:marBottom w:val="0"/>
      <w:divBdr>
        <w:top w:val="none" w:sz="0" w:space="0" w:color="auto"/>
        <w:left w:val="none" w:sz="0" w:space="0" w:color="auto"/>
        <w:bottom w:val="none" w:sz="0" w:space="0" w:color="auto"/>
        <w:right w:val="none" w:sz="0" w:space="0" w:color="auto"/>
      </w:divBdr>
    </w:div>
    <w:div w:id="755369643">
      <w:bodyDiv w:val="1"/>
      <w:marLeft w:val="0"/>
      <w:marRight w:val="0"/>
      <w:marTop w:val="0"/>
      <w:marBottom w:val="0"/>
      <w:divBdr>
        <w:top w:val="none" w:sz="0" w:space="0" w:color="auto"/>
        <w:left w:val="none" w:sz="0" w:space="0" w:color="auto"/>
        <w:bottom w:val="none" w:sz="0" w:space="0" w:color="auto"/>
        <w:right w:val="none" w:sz="0" w:space="0" w:color="auto"/>
      </w:divBdr>
    </w:div>
    <w:div w:id="788202831">
      <w:bodyDiv w:val="1"/>
      <w:marLeft w:val="0"/>
      <w:marRight w:val="0"/>
      <w:marTop w:val="0"/>
      <w:marBottom w:val="0"/>
      <w:divBdr>
        <w:top w:val="none" w:sz="0" w:space="0" w:color="auto"/>
        <w:left w:val="none" w:sz="0" w:space="0" w:color="auto"/>
        <w:bottom w:val="none" w:sz="0" w:space="0" w:color="auto"/>
        <w:right w:val="none" w:sz="0" w:space="0" w:color="auto"/>
      </w:divBdr>
    </w:div>
    <w:div w:id="790052414">
      <w:bodyDiv w:val="1"/>
      <w:marLeft w:val="0"/>
      <w:marRight w:val="0"/>
      <w:marTop w:val="0"/>
      <w:marBottom w:val="0"/>
      <w:divBdr>
        <w:top w:val="none" w:sz="0" w:space="0" w:color="auto"/>
        <w:left w:val="none" w:sz="0" w:space="0" w:color="auto"/>
        <w:bottom w:val="none" w:sz="0" w:space="0" w:color="auto"/>
        <w:right w:val="none" w:sz="0" w:space="0" w:color="auto"/>
      </w:divBdr>
    </w:div>
    <w:div w:id="828130916">
      <w:bodyDiv w:val="1"/>
      <w:marLeft w:val="0"/>
      <w:marRight w:val="0"/>
      <w:marTop w:val="0"/>
      <w:marBottom w:val="0"/>
      <w:divBdr>
        <w:top w:val="none" w:sz="0" w:space="0" w:color="auto"/>
        <w:left w:val="none" w:sz="0" w:space="0" w:color="auto"/>
        <w:bottom w:val="none" w:sz="0" w:space="0" w:color="auto"/>
        <w:right w:val="none" w:sz="0" w:space="0" w:color="auto"/>
      </w:divBdr>
    </w:div>
    <w:div w:id="828525257">
      <w:bodyDiv w:val="1"/>
      <w:marLeft w:val="0"/>
      <w:marRight w:val="0"/>
      <w:marTop w:val="0"/>
      <w:marBottom w:val="0"/>
      <w:divBdr>
        <w:top w:val="none" w:sz="0" w:space="0" w:color="auto"/>
        <w:left w:val="none" w:sz="0" w:space="0" w:color="auto"/>
        <w:bottom w:val="none" w:sz="0" w:space="0" w:color="auto"/>
        <w:right w:val="none" w:sz="0" w:space="0" w:color="auto"/>
      </w:divBdr>
    </w:div>
    <w:div w:id="829714993">
      <w:bodyDiv w:val="1"/>
      <w:marLeft w:val="0"/>
      <w:marRight w:val="0"/>
      <w:marTop w:val="0"/>
      <w:marBottom w:val="0"/>
      <w:divBdr>
        <w:top w:val="none" w:sz="0" w:space="0" w:color="auto"/>
        <w:left w:val="none" w:sz="0" w:space="0" w:color="auto"/>
        <w:bottom w:val="none" w:sz="0" w:space="0" w:color="auto"/>
        <w:right w:val="none" w:sz="0" w:space="0" w:color="auto"/>
      </w:divBdr>
    </w:div>
    <w:div w:id="872621083">
      <w:bodyDiv w:val="1"/>
      <w:marLeft w:val="0"/>
      <w:marRight w:val="0"/>
      <w:marTop w:val="0"/>
      <w:marBottom w:val="0"/>
      <w:divBdr>
        <w:top w:val="none" w:sz="0" w:space="0" w:color="auto"/>
        <w:left w:val="none" w:sz="0" w:space="0" w:color="auto"/>
        <w:bottom w:val="none" w:sz="0" w:space="0" w:color="auto"/>
        <w:right w:val="none" w:sz="0" w:space="0" w:color="auto"/>
      </w:divBdr>
    </w:div>
    <w:div w:id="887380000">
      <w:bodyDiv w:val="1"/>
      <w:marLeft w:val="0"/>
      <w:marRight w:val="0"/>
      <w:marTop w:val="0"/>
      <w:marBottom w:val="0"/>
      <w:divBdr>
        <w:top w:val="none" w:sz="0" w:space="0" w:color="auto"/>
        <w:left w:val="none" w:sz="0" w:space="0" w:color="auto"/>
        <w:bottom w:val="none" w:sz="0" w:space="0" w:color="auto"/>
        <w:right w:val="none" w:sz="0" w:space="0" w:color="auto"/>
      </w:divBdr>
    </w:div>
    <w:div w:id="934244577">
      <w:bodyDiv w:val="1"/>
      <w:marLeft w:val="0"/>
      <w:marRight w:val="0"/>
      <w:marTop w:val="0"/>
      <w:marBottom w:val="0"/>
      <w:divBdr>
        <w:top w:val="none" w:sz="0" w:space="0" w:color="auto"/>
        <w:left w:val="none" w:sz="0" w:space="0" w:color="auto"/>
        <w:bottom w:val="none" w:sz="0" w:space="0" w:color="auto"/>
        <w:right w:val="none" w:sz="0" w:space="0" w:color="auto"/>
      </w:divBdr>
    </w:div>
    <w:div w:id="945236695">
      <w:bodyDiv w:val="1"/>
      <w:marLeft w:val="0"/>
      <w:marRight w:val="0"/>
      <w:marTop w:val="0"/>
      <w:marBottom w:val="0"/>
      <w:divBdr>
        <w:top w:val="none" w:sz="0" w:space="0" w:color="auto"/>
        <w:left w:val="none" w:sz="0" w:space="0" w:color="auto"/>
        <w:bottom w:val="none" w:sz="0" w:space="0" w:color="auto"/>
        <w:right w:val="none" w:sz="0" w:space="0" w:color="auto"/>
      </w:divBdr>
    </w:div>
    <w:div w:id="961424443">
      <w:bodyDiv w:val="1"/>
      <w:marLeft w:val="0"/>
      <w:marRight w:val="0"/>
      <w:marTop w:val="0"/>
      <w:marBottom w:val="0"/>
      <w:divBdr>
        <w:top w:val="none" w:sz="0" w:space="0" w:color="auto"/>
        <w:left w:val="none" w:sz="0" w:space="0" w:color="auto"/>
        <w:bottom w:val="none" w:sz="0" w:space="0" w:color="auto"/>
        <w:right w:val="none" w:sz="0" w:space="0" w:color="auto"/>
      </w:divBdr>
    </w:div>
    <w:div w:id="995499121">
      <w:bodyDiv w:val="1"/>
      <w:marLeft w:val="0"/>
      <w:marRight w:val="0"/>
      <w:marTop w:val="0"/>
      <w:marBottom w:val="0"/>
      <w:divBdr>
        <w:top w:val="none" w:sz="0" w:space="0" w:color="auto"/>
        <w:left w:val="none" w:sz="0" w:space="0" w:color="auto"/>
        <w:bottom w:val="none" w:sz="0" w:space="0" w:color="auto"/>
        <w:right w:val="none" w:sz="0" w:space="0" w:color="auto"/>
      </w:divBdr>
    </w:div>
    <w:div w:id="1010722686">
      <w:bodyDiv w:val="1"/>
      <w:marLeft w:val="0"/>
      <w:marRight w:val="0"/>
      <w:marTop w:val="0"/>
      <w:marBottom w:val="0"/>
      <w:divBdr>
        <w:top w:val="none" w:sz="0" w:space="0" w:color="auto"/>
        <w:left w:val="none" w:sz="0" w:space="0" w:color="auto"/>
        <w:bottom w:val="none" w:sz="0" w:space="0" w:color="auto"/>
        <w:right w:val="none" w:sz="0" w:space="0" w:color="auto"/>
      </w:divBdr>
    </w:div>
    <w:div w:id="1014069758">
      <w:bodyDiv w:val="1"/>
      <w:marLeft w:val="0"/>
      <w:marRight w:val="0"/>
      <w:marTop w:val="0"/>
      <w:marBottom w:val="0"/>
      <w:divBdr>
        <w:top w:val="none" w:sz="0" w:space="0" w:color="auto"/>
        <w:left w:val="none" w:sz="0" w:space="0" w:color="auto"/>
        <w:bottom w:val="none" w:sz="0" w:space="0" w:color="auto"/>
        <w:right w:val="none" w:sz="0" w:space="0" w:color="auto"/>
      </w:divBdr>
    </w:div>
    <w:div w:id="1075398504">
      <w:bodyDiv w:val="1"/>
      <w:marLeft w:val="0"/>
      <w:marRight w:val="0"/>
      <w:marTop w:val="0"/>
      <w:marBottom w:val="0"/>
      <w:divBdr>
        <w:top w:val="none" w:sz="0" w:space="0" w:color="auto"/>
        <w:left w:val="none" w:sz="0" w:space="0" w:color="auto"/>
        <w:bottom w:val="none" w:sz="0" w:space="0" w:color="auto"/>
        <w:right w:val="none" w:sz="0" w:space="0" w:color="auto"/>
      </w:divBdr>
    </w:div>
    <w:div w:id="1098256318">
      <w:bodyDiv w:val="1"/>
      <w:marLeft w:val="0"/>
      <w:marRight w:val="0"/>
      <w:marTop w:val="0"/>
      <w:marBottom w:val="0"/>
      <w:divBdr>
        <w:top w:val="none" w:sz="0" w:space="0" w:color="auto"/>
        <w:left w:val="none" w:sz="0" w:space="0" w:color="auto"/>
        <w:bottom w:val="none" w:sz="0" w:space="0" w:color="auto"/>
        <w:right w:val="none" w:sz="0" w:space="0" w:color="auto"/>
      </w:divBdr>
    </w:div>
    <w:div w:id="1099639268">
      <w:bodyDiv w:val="1"/>
      <w:marLeft w:val="0"/>
      <w:marRight w:val="0"/>
      <w:marTop w:val="0"/>
      <w:marBottom w:val="0"/>
      <w:divBdr>
        <w:top w:val="none" w:sz="0" w:space="0" w:color="auto"/>
        <w:left w:val="none" w:sz="0" w:space="0" w:color="auto"/>
        <w:bottom w:val="none" w:sz="0" w:space="0" w:color="auto"/>
        <w:right w:val="none" w:sz="0" w:space="0" w:color="auto"/>
      </w:divBdr>
    </w:div>
    <w:div w:id="1104155584">
      <w:bodyDiv w:val="1"/>
      <w:marLeft w:val="0"/>
      <w:marRight w:val="0"/>
      <w:marTop w:val="0"/>
      <w:marBottom w:val="0"/>
      <w:divBdr>
        <w:top w:val="none" w:sz="0" w:space="0" w:color="auto"/>
        <w:left w:val="none" w:sz="0" w:space="0" w:color="auto"/>
        <w:bottom w:val="none" w:sz="0" w:space="0" w:color="auto"/>
        <w:right w:val="none" w:sz="0" w:space="0" w:color="auto"/>
      </w:divBdr>
    </w:div>
    <w:div w:id="1119300049">
      <w:bodyDiv w:val="1"/>
      <w:marLeft w:val="0"/>
      <w:marRight w:val="0"/>
      <w:marTop w:val="0"/>
      <w:marBottom w:val="0"/>
      <w:divBdr>
        <w:top w:val="none" w:sz="0" w:space="0" w:color="auto"/>
        <w:left w:val="none" w:sz="0" w:space="0" w:color="auto"/>
        <w:bottom w:val="none" w:sz="0" w:space="0" w:color="auto"/>
        <w:right w:val="none" w:sz="0" w:space="0" w:color="auto"/>
      </w:divBdr>
    </w:div>
    <w:div w:id="1120416586">
      <w:bodyDiv w:val="1"/>
      <w:marLeft w:val="0"/>
      <w:marRight w:val="0"/>
      <w:marTop w:val="0"/>
      <w:marBottom w:val="0"/>
      <w:divBdr>
        <w:top w:val="none" w:sz="0" w:space="0" w:color="auto"/>
        <w:left w:val="none" w:sz="0" w:space="0" w:color="auto"/>
        <w:bottom w:val="none" w:sz="0" w:space="0" w:color="auto"/>
        <w:right w:val="none" w:sz="0" w:space="0" w:color="auto"/>
      </w:divBdr>
    </w:div>
    <w:div w:id="1134954829">
      <w:bodyDiv w:val="1"/>
      <w:marLeft w:val="0"/>
      <w:marRight w:val="0"/>
      <w:marTop w:val="0"/>
      <w:marBottom w:val="0"/>
      <w:divBdr>
        <w:top w:val="none" w:sz="0" w:space="0" w:color="auto"/>
        <w:left w:val="none" w:sz="0" w:space="0" w:color="auto"/>
        <w:bottom w:val="none" w:sz="0" w:space="0" w:color="auto"/>
        <w:right w:val="none" w:sz="0" w:space="0" w:color="auto"/>
      </w:divBdr>
    </w:div>
    <w:div w:id="1157653813">
      <w:bodyDiv w:val="1"/>
      <w:marLeft w:val="0"/>
      <w:marRight w:val="0"/>
      <w:marTop w:val="0"/>
      <w:marBottom w:val="0"/>
      <w:divBdr>
        <w:top w:val="none" w:sz="0" w:space="0" w:color="auto"/>
        <w:left w:val="none" w:sz="0" w:space="0" w:color="auto"/>
        <w:bottom w:val="none" w:sz="0" w:space="0" w:color="auto"/>
        <w:right w:val="none" w:sz="0" w:space="0" w:color="auto"/>
      </w:divBdr>
    </w:div>
    <w:div w:id="1172139466">
      <w:bodyDiv w:val="1"/>
      <w:marLeft w:val="0"/>
      <w:marRight w:val="0"/>
      <w:marTop w:val="0"/>
      <w:marBottom w:val="0"/>
      <w:divBdr>
        <w:top w:val="none" w:sz="0" w:space="0" w:color="auto"/>
        <w:left w:val="none" w:sz="0" w:space="0" w:color="auto"/>
        <w:bottom w:val="none" w:sz="0" w:space="0" w:color="auto"/>
        <w:right w:val="none" w:sz="0" w:space="0" w:color="auto"/>
      </w:divBdr>
    </w:div>
    <w:div w:id="1221478134">
      <w:bodyDiv w:val="1"/>
      <w:marLeft w:val="0"/>
      <w:marRight w:val="0"/>
      <w:marTop w:val="0"/>
      <w:marBottom w:val="0"/>
      <w:divBdr>
        <w:top w:val="none" w:sz="0" w:space="0" w:color="auto"/>
        <w:left w:val="none" w:sz="0" w:space="0" w:color="auto"/>
        <w:bottom w:val="none" w:sz="0" w:space="0" w:color="auto"/>
        <w:right w:val="none" w:sz="0" w:space="0" w:color="auto"/>
      </w:divBdr>
    </w:div>
    <w:div w:id="1256088670">
      <w:bodyDiv w:val="1"/>
      <w:marLeft w:val="0"/>
      <w:marRight w:val="0"/>
      <w:marTop w:val="0"/>
      <w:marBottom w:val="0"/>
      <w:divBdr>
        <w:top w:val="none" w:sz="0" w:space="0" w:color="auto"/>
        <w:left w:val="none" w:sz="0" w:space="0" w:color="auto"/>
        <w:bottom w:val="none" w:sz="0" w:space="0" w:color="auto"/>
        <w:right w:val="none" w:sz="0" w:space="0" w:color="auto"/>
      </w:divBdr>
    </w:div>
    <w:div w:id="1348294041">
      <w:bodyDiv w:val="1"/>
      <w:marLeft w:val="0"/>
      <w:marRight w:val="0"/>
      <w:marTop w:val="0"/>
      <w:marBottom w:val="0"/>
      <w:divBdr>
        <w:top w:val="none" w:sz="0" w:space="0" w:color="auto"/>
        <w:left w:val="none" w:sz="0" w:space="0" w:color="auto"/>
        <w:bottom w:val="none" w:sz="0" w:space="0" w:color="auto"/>
        <w:right w:val="none" w:sz="0" w:space="0" w:color="auto"/>
      </w:divBdr>
    </w:div>
    <w:div w:id="1381711767">
      <w:bodyDiv w:val="1"/>
      <w:marLeft w:val="0"/>
      <w:marRight w:val="0"/>
      <w:marTop w:val="0"/>
      <w:marBottom w:val="0"/>
      <w:divBdr>
        <w:top w:val="none" w:sz="0" w:space="0" w:color="auto"/>
        <w:left w:val="none" w:sz="0" w:space="0" w:color="auto"/>
        <w:bottom w:val="none" w:sz="0" w:space="0" w:color="auto"/>
        <w:right w:val="none" w:sz="0" w:space="0" w:color="auto"/>
      </w:divBdr>
    </w:div>
    <w:div w:id="1382824402">
      <w:bodyDiv w:val="1"/>
      <w:marLeft w:val="0"/>
      <w:marRight w:val="0"/>
      <w:marTop w:val="0"/>
      <w:marBottom w:val="0"/>
      <w:divBdr>
        <w:top w:val="none" w:sz="0" w:space="0" w:color="auto"/>
        <w:left w:val="none" w:sz="0" w:space="0" w:color="auto"/>
        <w:bottom w:val="none" w:sz="0" w:space="0" w:color="auto"/>
        <w:right w:val="none" w:sz="0" w:space="0" w:color="auto"/>
      </w:divBdr>
    </w:div>
    <w:div w:id="1450316847">
      <w:bodyDiv w:val="1"/>
      <w:marLeft w:val="0"/>
      <w:marRight w:val="0"/>
      <w:marTop w:val="0"/>
      <w:marBottom w:val="0"/>
      <w:divBdr>
        <w:top w:val="none" w:sz="0" w:space="0" w:color="auto"/>
        <w:left w:val="none" w:sz="0" w:space="0" w:color="auto"/>
        <w:bottom w:val="none" w:sz="0" w:space="0" w:color="auto"/>
        <w:right w:val="none" w:sz="0" w:space="0" w:color="auto"/>
      </w:divBdr>
    </w:div>
    <w:div w:id="1477067200">
      <w:bodyDiv w:val="1"/>
      <w:marLeft w:val="0"/>
      <w:marRight w:val="0"/>
      <w:marTop w:val="0"/>
      <w:marBottom w:val="0"/>
      <w:divBdr>
        <w:top w:val="none" w:sz="0" w:space="0" w:color="auto"/>
        <w:left w:val="none" w:sz="0" w:space="0" w:color="auto"/>
        <w:bottom w:val="none" w:sz="0" w:space="0" w:color="auto"/>
        <w:right w:val="none" w:sz="0" w:space="0" w:color="auto"/>
      </w:divBdr>
    </w:div>
    <w:div w:id="1532186996">
      <w:bodyDiv w:val="1"/>
      <w:marLeft w:val="0"/>
      <w:marRight w:val="0"/>
      <w:marTop w:val="0"/>
      <w:marBottom w:val="0"/>
      <w:divBdr>
        <w:top w:val="none" w:sz="0" w:space="0" w:color="auto"/>
        <w:left w:val="none" w:sz="0" w:space="0" w:color="auto"/>
        <w:bottom w:val="none" w:sz="0" w:space="0" w:color="auto"/>
        <w:right w:val="none" w:sz="0" w:space="0" w:color="auto"/>
      </w:divBdr>
    </w:div>
    <w:div w:id="1543857486">
      <w:bodyDiv w:val="1"/>
      <w:marLeft w:val="0"/>
      <w:marRight w:val="0"/>
      <w:marTop w:val="0"/>
      <w:marBottom w:val="0"/>
      <w:divBdr>
        <w:top w:val="none" w:sz="0" w:space="0" w:color="auto"/>
        <w:left w:val="none" w:sz="0" w:space="0" w:color="auto"/>
        <w:bottom w:val="none" w:sz="0" w:space="0" w:color="auto"/>
        <w:right w:val="none" w:sz="0" w:space="0" w:color="auto"/>
      </w:divBdr>
    </w:div>
    <w:div w:id="1577469343">
      <w:bodyDiv w:val="1"/>
      <w:marLeft w:val="0"/>
      <w:marRight w:val="0"/>
      <w:marTop w:val="0"/>
      <w:marBottom w:val="0"/>
      <w:divBdr>
        <w:top w:val="none" w:sz="0" w:space="0" w:color="auto"/>
        <w:left w:val="none" w:sz="0" w:space="0" w:color="auto"/>
        <w:bottom w:val="none" w:sz="0" w:space="0" w:color="auto"/>
        <w:right w:val="none" w:sz="0" w:space="0" w:color="auto"/>
      </w:divBdr>
    </w:div>
    <w:div w:id="1650479116">
      <w:bodyDiv w:val="1"/>
      <w:marLeft w:val="0"/>
      <w:marRight w:val="0"/>
      <w:marTop w:val="0"/>
      <w:marBottom w:val="0"/>
      <w:divBdr>
        <w:top w:val="none" w:sz="0" w:space="0" w:color="auto"/>
        <w:left w:val="none" w:sz="0" w:space="0" w:color="auto"/>
        <w:bottom w:val="none" w:sz="0" w:space="0" w:color="auto"/>
        <w:right w:val="none" w:sz="0" w:space="0" w:color="auto"/>
      </w:divBdr>
    </w:div>
    <w:div w:id="1654991558">
      <w:bodyDiv w:val="1"/>
      <w:marLeft w:val="0"/>
      <w:marRight w:val="0"/>
      <w:marTop w:val="0"/>
      <w:marBottom w:val="0"/>
      <w:divBdr>
        <w:top w:val="none" w:sz="0" w:space="0" w:color="auto"/>
        <w:left w:val="none" w:sz="0" w:space="0" w:color="auto"/>
        <w:bottom w:val="none" w:sz="0" w:space="0" w:color="auto"/>
        <w:right w:val="none" w:sz="0" w:space="0" w:color="auto"/>
      </w:divBdr>
    </w:div>
    <w:div w:id="1717663437">
      <w:bodyDiv w:val="1"/>
      <w:marLeft w:val="0"/>
      <w:marRight w:val="0"/>
      <w:marTop w:val="0"/>
      <w:marBottom w:val="0"/>
      <w:divBdr>
        <w:top w:val="none" w:sz="0" w:space="0" w:color="auto"/>
        <w:left w:val="none" w:sz="0" w:space="0" w:color="auto"/>
        <w:bottom w:val="none" w:sz="0" w:space="0" w:color="auto"/>
        <w:right w:val="none" w:sz="0" w:space="0" w:color="auto"/>
      </w:divBdr>
    </w:div>
    <w:div w:id="1754886688">
      <w:bodyDiv w:val="1"/>
      <w:marLeft w:val="0"/>
      <w:marRight w:val="0"/>
      <w:marTop w:val="0"/>
      <w:marBottom w:val="0"/>
      <w:divBdr>
        <w:top w:val="none" w:sz="0" w:space="0" w:color="auto"/>
        <w:left w:val="none" w:sz="0" w:space="0" w:color="auto"/>
        <w:bottom w:val="none" w:sz="0" w:space="0" w:color="auto"/>
        <w:right w:val="none" w:sz="0" w:space="0" w:color="auto"/>
      </w:divBdr>
    </w:div>
    <w:div w:id="1771974609">
      <w:bodyDiv w:val="1"/>
      <w:marLeft w:val="0"/>
      <w:marRight w:val="0"/>
      <w:marTop w:val="0"/>
      <w:marBottom w:val="0"/>
      <w:divBdr>
        <w:top w:val="none" w:sz="0" w:space="0" w:color="auto"/>
        <w:left w:val="none" w:sz="0" w:space="0" w:color="auto"/>
        <w:bottom w:val="none" w:sz="0" w:space="0" w:color="auto"/>
        <w:right w:val="none" w:sz="0" w:space="0" w:color="auto"/>
      </w:divBdr>
    </w:div>
    <w:div w:id="1774205786">
      <w:bodyDiv w:val="1"/>
      <w:marLeft w:val="0"/>
      <w:marRight w:val="0"/>
      <w:marTop w:val="0"/>
      <w:marBottom w:val="0"/>
      <w:divBdr>
        <w:top w:val="none" w:sz="0" w:space="0" w:color="auto"/>
        <w:left w:val="none" w:sz="0" w:space="0" w:color="auto"/>
        <w:bottom w:val="none" w:sz="0" w:space="0" w:color="auto"/>
        <w:right w:val="none" w:sz="0" w:space="0" w:color="auto"/>
      </w:divBdr>
    </w:div>
    <w:div w:id="1794399666">
      <w:bodyDiv w:val="1"/>
      <w:marLeft w:val="0"/>
      <w:marRight w:val="0"/>
      <w:marTop w:val="0"/>
      <w:marBottom w:val="0"/>
      <w:divBdr>
        <w:top w:val="none" w:sz="0" w:space="0" w:color="auto"/>
        <w:left w:val="none" w:sz="0" w:space="0" w:color="auto"/>
        <w:bottom w:val="none" w:sz="0" w:space="0" w:color="auto"/>
        <w:right w:val="none" w:sz="0" w:space="0" w:color="auto"/>
      </w:divBdr>
    </w:div>
    <w:div w:id="1801998274">
      <w:bodyDiv w:val="1"/>
      <w:marLeft w:val="0"/>
      <w:marRight w:val="0"/>
      <w:marTop w:val="0"/>
      <w:marBottom w:val="0"/>
      <w:divBdr>
        <w:top w:val="none" w:sz="0" w:space="0" w:color="auto"/>
        <w:left w:val="none" w:sz="0" w:space="0" w:color="auto"/>
        <w:bottom w:val="none" w:sz="0" w:space="0" w:color="auto"/>
        <w:right w:val="none" w:sz="0" w:space="0" w:color="auto"/>
      </w:divBdr>
    </w:div>
    <w:div w:id="1822387718">
      <w:bodyDiv w:val="1"/>
      <w:marLeft w:val="0"/>
      <w:marRight w:val="0"/>
      <w:marTop w:val="0"/>
      <w:marBottom w:val="0"/>
      <w:divBdr>
        <w:top w:val="none" w:sz="0" w:space="0" w:color="auto"/>
        <w:left w:val="none" w:sz="0" w:space="0" w:color="auto"/>
        <w:bottom w:val="none" w:sz="0" w:space="0" w:color="auto"/>
        <w:right w:val="none" w:sz="0" w:space="0" w:color="auto"/>
      </w:divBdr>
    </w:div>
    <w:div w:id="1848204101">
      <w:bodyDiv w:val="1"/>
      <w:marLeft w:val="0"/>
      <w:marRight w:val="0"/>
      <w:marTop w:val="0"/>
      <w:marBottom w:val="0"/>
      <w:divBdr>
        <w:top w:val="none" w:sz="0" w:space="0" w:color="auto"/>
        <w:left w:val="none" w:sz="0" w:space="0" w:color="auto"/>
        <w:bottom w:val="none" w:sz="0" w:space="0" w:color="auto"/>
        <w:right w:val="none" w:sz="0" w:space="0" w:color="auto"/>
      </w:divBdr>
    </w:div>
    <w:div w:id="1882670920">
      <w:bodyDiv w:val="1"/>
      <w:marLeft w:val="0"/>
      <w:marRight w:val="0"/>
      <w:marTop w:val="0"/>
      <w:marBottom w:val="0"/>
      <w:divBdr>
        <w:top w:val="none" w:sz="0" w:space="0" w:color="auto"/>
        <w:left w:val="none" w:sz="0" w:space="0" w:color="auto"/>
        <w:bottom w:val="none" w:sz="0" w:space="0" w:color="auto"/>
        <w:right w:val="none" w:sz="0" w:space="0" w:color="auto"/>
      </w:divBdr>
    </w:div>
    <w:div w:id="1951621967">
      <w:bodyDiv w:val="1"/>
      <w:marLeft w:val="0"/>
      <w:marRight w:val="0"/>
      <w:marTop w:val="0"/>
      <w:marBottom w:val="0"/>
      <w:divBdr>
        <w:top w:val="none" w:sz="0" w:space="0" w:color="auto"/>
        <w:left w:val="none" w:sz="0" w:space="0" w:color="auto"/>
        <w:bottom w:val="none" w:sz="0" w:space="0" w:color="auto"/>
        <w:right w:val="none" w:sz="0" w:space="0" w:color="auto"/>
      </w:divBdr>
    </w:div>
    <w:div w:id="1959212542">
      <w:bodyDiv w:val="1"/>
      <w:marLeft w:val="0"/>
      <w:marRight w:val="0"/>
      <w:marTop w:val="0"/>
      <w:marBottom w:val="0"/>
      <w:divBdr>
        <w:top w:val="none" w:sz="0" w:space="0" w:color="auto"/>
        <w:left w:val="none" w:sz="0" w:space="0" w:color="auto"/>
        <w:bottom w:val="none" w:sz="0" w:space="0" w:color="auto"/>
        <w:right w:val="none" w:sz="0" w:space="0" w:color="auto"/>
      </w:divBdr>
    </w:div>
    <w:div w:id="2078356985">
      <w:bodyDiv w:val="1"/>
      <w:marLeft w:val="0"/>
      <w:marRight w:val="0"/>
      <w:marTop w:val="0"/>
      <w:marBottom w:val="0"/>
      <w:divBdr>
        <w:top w:val="none" w:sz="0" w:space="0" w:color="auto"/>
        <w:left w:val="none" w:sz="0" w:space="0" w:color="auto"/>
        <w:bottom w:val="none" w:sz="0" w:space="0" w:color="auto"/>
        <w:right w:val="none" w:sz="0" w:space="0" w:color="auto"/>
      </w:divBdr>
    </w:div>
    <w:div w:id="2081361265">
      <w:bodyDiv w:val="1"/>
      <w:marLeft w:val="0"/>
      <w:marRight w:val="0"/>
      <w:marTop w:val="0"/>
      <w:marBottom w:val="0"/>
      <w:divBdr>
        <w:top w:val="none" w:sz="0" w:space="0" w:color="auto"/>
        <w:left w:val="none" w:sz="0" w:space="0" w:color="auto"/>
        <w:bottom w:val="none" w:sz="0" w:space="0" w:color="auto"/>
        <w:right w:val="none" w:sz="0" w:space="0" w:color="auto"/>
      </w:divBdr>
    </w:div>
    <w:div w:id="20987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4;&#1058;&#1050;&#1056;&#1067;&#1058;&#1067;&#1049;%20&#1041;&#1070;&#1044;&#1046;&#1045;&#1058;\&#1080;&#1089;&#1087;&#1086;&#1083;&#1085;&#1077;&#1085;&#1080;&#1077;%20&#1073;&#1102;&#1076;&#1078;&#1077;&#1085;&#1090;&#1072;%20&#1079;&#1072;%201&#1081;%20&#1082;&#1074;&#1072;&#1088;&#1090;&#1072;&#1083;%202020%20&#1075;&#1086;&#1076;&#1072;\&#1095;&#1072;&#1089;&#1090;&#1100;%201%20%20%20&#1079;&#1072;%201%20&#1082;&#1074;.%20%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Итоги исполнения бюджета Посьетского городского поселения за  1 квартал 2020 года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Доходы </c:v>
                </c:pt>
              </c:strCache>
            </c:strRef>
          </c:tx>
          <c:invertIfNegative val="0"/>
          <c:cat>
            <c:strRef>
              <c:f>Лист1!$B$1:$K$1</c:f>
              <c:strCache>
                <c:ptCount val="2"/>
                <c:pt idx="0">
                  <c:v>1кв. 2019 года</c:v>
                </c:pt>
                <c:pt idx="1">
                  <c:v>1кв. 2020 года</c:v>
                </c:pt>
              </c:strCache>
            </c:strRef>
          </c:cat>
          <c:val>
            <c:numRef>
              <c:f>Лист1!$B$2:$K$2</c:f>
              <c:numCache>
                <c:formatCode>#,##0.00</c:formatCode>
                <c:ptCount val="2"/>
                <c:pt idx="0">
                  <c:v>6050.66</c:v>
                </c:pt>
                <c:pt idx="1">
                  <c:v>3656.02</c:v>
                </c:pt>
              </c:numCache>
            </c:numRef>
          </c:val>
        </c:ser>
        <c:ser>
          <c:idx val="1"/>
          <c:order val="1"/>
          <c:tx>
            <c:strRef>
              <c:f>Лист1!$A$3</c:f>
              <c:strCache>
                <c:ptCount val="1"/>
                <c:pt idx="0">
                  <c:v>Расходы </c:v>
                </c:pt>
              </c:strCache>
            </c:strRef>
          </c:tx>
          <c:invertIfNegative val="0"/>
          <c:cat>
            <c:strRef>
              <c:f>Лист1!$B$1:$K$1</c:f>
              <c:strCache>
                <c:ptCount val="2"/>
                <c:pt idx="0">
                  <c:v>1кв. 2019 года</c:v>
                </c:pt>
                <c:pt idx="1">
                  <c:v>1кв. 2020 года</c:v>
                </c:pt>
              </c:strCache>
            </c:strRef>
          </c:cat>
          <c:val>
            <c:numRef>
              <c:f>Лист1!$B$3:$K$3</c:f>
              <c:numCache>
                <c:formatCode>#,##0.00</c:formatCode>
                <c:ptCount val="2"/>
                <c:pt idx="0">
                  <c:v>3168.51</c:v>
                </c:pt>
                <c:pt idx="1">
                  <c:v>7724.83</c:v>
                </c:pt>
              </c:numCache>
            </c:numRef>
          </c:val>
        </c:ser>
        <c:ser>
          <c:idx val="2"/>
          <c:order val="2"/>
          <c:tx>
            <c:strRef>
              <c:f>Лист1!$A$4</c:f>
              <c:strCache>
                <c:ptCount val="1"/>
                <c:pt idx="0">
                  <c:v>Результат исполнения бюджета</c:v>
                </c:pt>
              </c:strCache>
            </c:strRef>
          </c:tx>
          <c:invertIfNegative val="0"/>
          <c:cat>
            <c:strRef>
              <c:f>Лист1!$B$1:$K$1</c:f>
              <c:strCache>
                <c:ptCount val="2"/>
                <c:pt idx="0">
                  <c:v>1кв. 2019 года</c:v>
                </c:pt>
                <c:pt idx="1">
                  <c:v>1кв. 2020 года</c:v>
                </c:pt>
              </c:strCache>
            </c:strRef>
          </c:cat>
          <c:val>
            <c:numRef>
              <c:f>Лист1!$B$4:$K$4</c:f>
              <c:numCache>
                <c:formatCode>General</c:formatCode>
                <c:ptCount val="2"/>
                <c:pt idx="0">
                  <c:v>2882.1499999999996</c:v>
                </c:pt>
                <c:pt idx="1">
                  <c:v>-4068.81</c:v>
                </c:pt>
              </c:numCache>
            </c:numRef>
          </c:val>
        </c:ser>
        <c:dLbls>
          <c:showLegendKey val="0"/>
          <c:showVal val="1"/>
          <c:showCatName val="0"/>
          <c:showSerName val="0"/>
          <c:showPercent val="0"/>
          <c:showBubbleSize val="0"/>
        </c:dLbls>
        <c:gapWidth val="150"/>
        <c:shape val="box"/>
        <c:axId val="139377664"/>
        <c:axId val="139379456"/>
        <c:axId val="0"/>
      </c:bar3DChart>
      <c:catAx>
        <c:axId val="139377664"/>
        <c:scaling>
          <c:orientation val="minMax"/>
        </c:scaling>
        <c:delete val="0"/>
        <c:axPos val="b"/>
        <c:majorTickMark val="none"/>
        <c:minorTickMark val="none"/>
        <c:tickLblPos val="nextTo"/>
        <c:crossAx val="139379456"/>
        <c:crosses val="autoZero"/>
        <c:auto val="1"/>
        <c:lblAlgn val="ctr"/>
        <c:lblOffset val="100"/>
        <c:noMultiLvlLbl val="0"/>
      </c:catAx>
      <c:valAx>
        <c:axId val="139379456"/>
        <c:scaling>
          <c:orientation val="minMax"/>
        </c:scaling>
        <c:delete val="1"/>
        <c:axPos val="l"/>
        <c:numFmt formatCode="#,##0.00" sourceLinked="1"/>
        <c:majorTickMark val="out"/>
        <c:minorTickMark val="none"/>
        <c:tickLblPos val="nextTo"/>
        <c:crossAx val="13937766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доходов бюджета Посьетского городского поселения за  1 квартал 2020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за  1 квартал  2019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доходы отоказания платных услуг компенсации затрат бюджетам поселений</c:v>
                </c:pt>
                <c:pt idx="7">
                  <c:v>Доходы от продажи земельных участков</c:v>
                </c:pt>
                <c:pt idx="8">
                  <c:v>Штрафы, санкции, возмещение ущерба</c:v>
                </c:pt>
                <c:pt idx="9">
                  <c:v>Налоги на товары, работы услуги реализуемые на территории поселения</c:v>
                </c:pt>
              </c:strCache>
            </c:strRef>
          </c:cat>
          <c:val>
            <c:numRef>
              <c:f>Лист2!$B$2:$B$11</c:f>
              <c:numCache>
                <c:formatCode>0.00</c:formatCode>
                <c:ptCount val="10"/>
                <c:pt idx="0">
                  <c:v>87.092430116302793</c:v>
                </c:pt>
                <c:pt idx="1">
                  <c:v>3.9509562055981155E-2</c:v>
                </c:pt>
                <c:pt idx="2">
                  <c:v>0.28955129750885722</c:v>
                </c:pt>
                <c:pt idx="3">
                  <c:v>4.4703307302776808E-2</c:v>
                </c:pt>
                <c:pt idx="4">
                  <c:v>1.119437591586133</c:v>
                </c:pt>
                <c:pt idx="5">
                  <c:v>1.8754985067982417</c:v>
                </c:pt>
                <c:pt idx="6">
                  <c:v>2.4898443731334976</c:v>
                </c:pt>
                <c:pt idx="7">
                  <c:v>9.6084287065719434E-2</c:v>
                </c:pt>
                <c:pt idx="8">
                  <c:v>0</c:v>
                </c:pt>
                <c:pt idx="9">
                  <c:v>6.952940958245998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395539120362991"/>
          <c:y val="0.15648547116898218"/>
          <c:w val="0.32604460879637009"/>
          <c:h val="0.7754738737280764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 бюджета Посьетского городского поселения за 9 месяцев 2013 года %</a:t>
            </a:r>
          </a:p>
        </c:rich>
      </c:tx>
      <c:overlay val="0"/>
    </c:title>
    <c:autoTitleDeleted val="0"/>
    <c:plotArea>
      <c:layout/>
      <c:pieChart>
        <c:varyColors val="1"/>
        <c:ser>
          <c:idx val="0"/>
          <c:order val="0"/>
          <c:tx>
            <c:strRef>
              <c:f>Лист2!$B$1</c:f>
              <c:strCache>
                <c:ptCount val="1"/>
                <c:pt idx="0">
                  <c:v>за  1 квартал  2019 года</c:v>
                </c:pt>
              </c:strCache>
            </c:strRef>
          </c:tx>
          <c:dLbls>
            <c:showLegendKey val="0"/>
            <c:showVal val="1"/>
            <c:showCatName val="0"/>
            <c:showSerName val="0"/>
            <c:showPercent val="0"/>
            <c:showBubbleSize val="0"/>
            <c:showLeaderLines val="1"/>
          </c:dLbls>
          <c:cat>
            <c:strRef>
              <c:f>Лист2!$A$2:$A$9</c:f>
              <c:strCache>
                <c:ptCount val="8"/>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доходы отоказания платных услуг компенсации затрат бюджетам поселений</c:v>
                </c:pt>
                <c:pt idx="7">
                  <c:v>Доходы от продажи земельных участков</c:v>
                </c:pt>
              </c:strCache>
            </c:strRef>
          </c:cat>
          <c:val>
            <c:numRef>
              <c:f>Лист2!$B$2:$B$9</c:f>
              <c:numCache>
                <c:formatCode>0.00</c:formatCode>
                <c:ptCount val="8"/>
                <c:pt idx="0">
                  <c:v>87.092430116302793</c:v>
                </c:pt>
                <c:pt idx="1">
                  <c:v>3.9509562055981155E-2</c:v>
                </c:pt>
                <c:pt idx="2">
                  <c:v>0.28955129750885722</c:v>
                </c:pt>
                <c:pt idx="3">
                  <c:v>4.4703307302776808E-2</c:v>
                </c:pt>
                <c:pt idx="4">
                  <c:v>1.119437591586133</c:v>
                </c:pt>
                <c:pt idx="5">
                  <c:v>1.8754985067982417</c:v>
                </c:pt>
                <c:pt idx="6">
                  <c:v>2.4898443731334976</c:v>
                </c:pt>
                <c:pt idx="7">
                  <c:v>9.6084287065719434E-2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расходов бюджета Посьетского городского поселения за 9 месяцев 2013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c:f>
              <c:strCache>
                <c:ptCount val="1"/>
                <c:pt idx="0">
                  <c:v>за  1 квартал  2019 года</c:v>
                </c:pt>
              </c:strCache>
            </c:strRef>
          </c:tx>
          <c:explosion val="25"/>
          <c:dLbls>
            <c:showLegendKey val="0"/>
            <c:showVal val="1"/>
            <c:showCatName val="0"/>
            <c:showSerName val="0"/>
            <c:showPercent val="0"/>
            <c:showBubbleSize val="0"/>
            <c:showLeaderLines val="1"/>
          </c:dLbls>
          <c:cat>
            <c:strRef>
              <c:f>Лист2!$A$2:$A$11</c:f>
              <c:strCache>
                <c:ptCount val="10"/>
                <c:pt idx="0">
                  <c:v>НДФЛ</c:v>
                </c:pt>
                <c:pt idx="1">
                  <c:v>Налог на имущество</c:v>
                </c:pt>
                <c:pt idx="2">
                  <c:v>земельный налог</c:v>
                </c:pt>
                <c:pt idx="3">
                  <c:v>Государственная пошлина</c:v>
                </c:pt>
                <c:pt idx="4">
                  <c:v>Арендная плата за земельные участки</c:v>
                </c:pt>
                <c:pt idx="5">
                  <c:v>Аренда имущества</c:v>
                </c:pt>
                <c:pt idx="6">
                  <c:v>доходы отоказания платных услуг компенсации затрат бюджетам поселений</c:v>
                </c:pt>
                <c:pt idx="7">
                  <c:v>Доходы от продажи земельных участков</c:v>
                </c:pt>
                <c:pt idx="8">
                  <c:v>Штрафы, санкции, возмещение ущерба</c:v>
                </c:pt>
                <c:pt idx="9">
                  <c:v>Налоги на товары, работы услуги реализуемые на территории поселения</c:v>
                </c:pt>
              </c:strCache>
            </c:strRef>
          </c:cat>
          <c:val>
            <c:numRef>
              <c:f>Лист2!$B$2:$B$11</c:f>
              <c:numCache>
                <c:formatCode>0.00</c:formatCode>
                <c:ptCount val="10"/>
                <c:pt idx="0">
                  <c:v>87.092430116302793</c:v>
                </c:pt>
                <c:pt idx="1">
                  <c:v>3.9509562055981155E-2</c:v>
                </c:pt>
                <c:pt idx="2">
                  <c:v>0.28955129750885722</c:v>
                </c:pt>
                <c:pt idx="3">
                  <c:v>4.4703307302776808E-2</c:v>
                </c:pt>
                <c:pt idx="4">
                  <c:v>1.119437591586133</c:v>
                </c:pt>
                <c:pt idx="5">
                  <c:v>1.8754985067982417</c:v>
                </c:pt>
                <c:pt idx="6">
                  <c:v>2.4898443731334976</c:v>
                </c:pt>
                <c:pt idx="7">
                  <c:v>9.6084287065719434E-2</c:v>
                </c:pt>
                <c:pt idx="8">
                  <c:v>0</c:v>
                </c:pt>
                <c:pt idx="9">
                  <c:v>6.952940958245998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доходов бюджета Посьетского городского поселения за  1 картал 2020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c:f>
              <c:strCache>
                <c:ptCount val="1"/>
                <c:pt idx="0">
                  <c:v>за первый квартал 2019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Лист3!$B$2:$B$4</c:f>
              <c:numCache>
                <c:formatCode>General</c:formatCode>
                <c:ptCount val="3"/>
                <c:pt idx="0" formatCode="0.00">
                  <c:v>5415.22</c:v>
                </c:pt>
                <c:pt idx="1">
                  <c:v>635.44000000000005</c:v>
                </c:pt>
                <c:pt idx="2">
                  <c:v>6050.66</c:v>
                </c:pt>
              </c:numCache>
            </c:numRef>
          </c:val>
        </c:ser>
        <c:ser>
          <c:idx val="1"/>
          <c:order val="1"/>
          <c:tx>
            <c:strRef>
              <c:f>Лист3!$C$1</c:f>
              <c:strCache>
                <c:ptCount val="1"/>
                <c:pt idx="0">
                  <c:v>за первый квартал 2020 года</c:v>
                </c:pt>
              </c:strCache>
            </c:strRef>
          </c:tx>
          <c:invertIfNegative val="0"/>
          <c:dLbls>
            <c:showLegendKey val="0"/>
            <c:showVal val="1"/>
            <c:showCatName val="0"/>
            <c:showSerName val="0"/>
            <c:showPercent val="0"/>
            <c:showBubbleSize val="0"/>
            <c:showLeaderLines val="0"/>
          </c:dLbls>
          <c:cat>
            <c:strRef>
              <c:f>Лист3!$A$2:$A$4</c:f>
              <c:strCache>
                <c:ptCount val="3"/>
                <c:pt idx="0">
                  <c:v>Налоговые доходы</c:v>
                </c:pt>
                <c:pt idx="1">
                  <c:v>Неналогове доходы</c:v>
                </c:pt>
                <c:pt idx="2">
                  <c:v>Всего собственных доходов</c:v>
                </c:pt>
              </c:strCache>
            </c:strRef>
          </c:cat>
          <c:val>
            <c:numRef>
              <c:f>Лист3!$C$2:$C$4</c:f>
              <c:numCache>
                <c:formatCode>General</c:formatCode>
                <c:ptCount val="3"/>
                <c:pt idx="0" formatCode="#,##0.00">
                  <c:v>5090.22</c:v>
                </c:pt>
                <c:pt idx="1">
                  <c:v>300.81</c:v>
                </c:pt>
                <c:pt idx="2" formatCode="0.00">
                  <c:v>5391.0300000000007</c:v>
                </c:pt>
              </c:numCache>
            </c:numRef>
          </c:val>
        </c:ser>
        <c:dLbls>
          <c:showLegendKey val="0"/>
          <c:showVal val="0"/>
          <c:showCatName val="0"/>
          <c:showSerName val="0"/>
          <c:showPercent val="0"/>
          <c:showBubbleSize val="0"/>
        </c:dLbls>
        <c:gapWidth val="150"/>
        <c:shape val="box"/>
        <c:axId val="140180096"/>
        <c:axId val="139866496"/>
        <c:axId val="0"/>
      </c:bar3DChart>
      <c:catAx>
        <c:axId val="140180096"/>
        <c:scaling>
          <c:orientation val="minMax"/>
        </c:scaling>
        <c:delete val="0"/>
        <c:axPos val="b"/>
        <c:majorTickMark val="none"/>
        <c:minorTickMark val="none"/>
        <c:tickLblPos val="nextTo"/>
        <c:crossAx val="139866496"/>
        <c:crosses val="autoZero"/>
        <c:auto val="1"/>
        <c:lblAlgn val="ctr"/>
        <c:lblOffset val="100"/>
        <c:noMultiLvlLbl val="0"/>
      </c:catAx>
      <c:valAx>
        <c:axId val="139866496"/>
        <c:scaling>
          <c:orientation val="minMax"/>
        </c:scaling>
        <c:delete val="0"/>
        <c:axPos val="l"/>
        <c:majorGridlines/>
        <c:numFmt formatCode="0.00" sourceLinked="1"/>
        <c:majorTickMark val="none"/>
        <c:minorTickMark val="none"/>
        <c:tickLblPos val="nextTo"/>
        <c:crossAx val="1401800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расходов бюджета Посьетского городского поселения за  1 квартал 2020 год</a:t>
            </a:r>
          </a:p>
        </c:rich>
      </c:tx>
      <c:layout>
        <c:manualLayout>
          <c:xMode val="edge"/>
          <c:yMode val="edge"/>
          <c:x val="0.1428888888888889"/>
          <c:y val="1.626015913190382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Лист4!$B$1</c:f>
              <c:strCache>
                <c:ptCount val="1"/>
                <c:pt idx="0">
                  <c:v>за первый квартал 2020 года</c:v>
                </c:pt>
              </c:strCache>
            </c:strRef>
          </c:tx>
          <c:explosion val="25"/>
          <c:dLbls>
            <c:showLegendKey val="0"/>
            <c:showVal val="1"/>
            <c:showCatName val="0"/>
            <c:showSerName val="0"/>
            <c:showPercent val="0"/>
            <c:showBubbleSize val="0"/>
            <c:showLeaderLines val="1"/>
          </c:dLbls>
          <c:cat>
            <c:strRef>
              <c:f>Лист4!$A$2:$A$9</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c:v>
                </c:pt>
                <c:pt idx="6">
                  <c:v> физическая культура и спорт</c:v>
                </c:pt>
              </c:strCache>
            </c:strRef>
          </c:cat>
          <c:val>
            <c:numRef>
              <c:f>Лист4!$B$2:$B$9</c:f>
              <c:numCache>
                <c:formatCode>0.00</c:formatCode>
                <c:ptCount val="7"/>
                <c:pt idx="0">
                  <c:v>26.109571343317583</c:v>
                </c:pt>
                <c:pt idx="1">
                  <c:v>0.63936682101742037</c:v>
                </c:pt>
                <c:pt idx="2">
                  <c:v>0</c:v>
                </c:pt>
                <c:pt idx="3">
                  <c:v>0.62007837065670046</c:v>
                </c:pt>
                <c:pt idx="4">
                  <c:v>59.756913744380128</c:v>
                </c:pt>
                <c:pt idx="5">
                  <c:v>12.760021903394636</c:v>
                </c:pt>
                <c:pt idx="6">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расходов бюджета Посьетского городского поселения за 9 месяцев 2013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Лист4!$B$1</c:f>
              <c:strCache>
                <c:ptCount val="1"/>
                <c:pt idx="0">
                  <c:v>за первый квартал 2020 года</c:v>
                </c:pt>
              </c:strCache>
            </c:strRef>
          </c:tx>
          <c:explosion val="25"/>
          <c:dLbls>
            <c:showLegendKey val="0"/>
            <c:showVal val="1"/>
            <c:showCatName val="0"/>
            <c:showSerName val="0"/>
            <c:showPercent val="0"/>
            <c:showBubbleSize val="0"/>
            <c:showLeaderLines val="1"/>
          </c:dLbls>
          <c:cat>
            <c:strRef>
              <c:f>Лист4!$A$2:$A$7</c:f>
              <c:strCache>
                <c:ptCount val="5"/>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strCache>
            </c:strRef>
          </c:cat>
          <c:val>
            <c:numRef>
              <c:f>Лист4!$B$2:$B$7</c:f>
              <c:numCache>
                <c:formatCode>0.00</c:formatCode>
                <c:ptCount val="5"/>
                <c:pt idx="0">
                  <c:v>26.109571343317583</c:v>
                </c:pt>
                <c:pt idx="1">
                  <c:v>0.63936682101742037</c:v>
                </c:pt>
                <c:pt idx="2">
                  <c:v>0</c:v>
                </c:pt>
                <c:pt idx="3">
                  <c:v>0.62007837065670046</c:v>
                </c:pt>
                <c:pt idx="4">
                  <c:v>59.756913744380128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102252843394576E-2"/>
          <c:y val="8.8850435197576572E-2"/>
          <c:w val="0.51320625546806653"/>
          <c:h val="0.81702903737823285"/>
        </c:manualLayout>
      </c:layout>
      <c:pie3DChart>
        <c:varyColors val="1"/>
        <c:ser>
          <c:idx val="0"/>
          <c:order val="0"/>
          <c:tx>
            <c:strRef>
              <c:f>Лист4!$B$1</c:f>
              <c:strCache>
                <c:ptCount val="1"/>
                <c:pt idx="0">
                  <c:v>за первый квартал 2020 года</c:v>
                </c:pt>
              </c:strCache>
            </c:strRef>
          </c:tx>
          <c:explosion val="25"/>
          <c:dLbls>
            <c:showLegendKey val="0"/>
            <c:showVal val="1"/>
            <c:showCatName val="0"/>
            <c:showSerName val="0"/>
            <c:showPercent val="0"/>
            <c:showBubbleSize val="0"/>
            <c:showLeaderLines val="1"/>
          </c:dLbls>
          <c:cat>
            <c:strRef>
              <c:f>Лист4!$A$2:$A$9</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Культура</c:v>
                </c:pt>
                <c:pt idx="6">
                  <c:v> физическая культура и спорт</c:v>
                </c:pt>
              </c:strCache>
            </c:strRef>
          </c:cat>
          <c:val>
            <c:numRef>
              <c:f>Лист4!$B$2:$B$9</c:f>
              <c:numCache>
                <c:formatCode>0.00</c:formatCode>
                <c:ptCount val="7"/>
                <c:pt idx="0">
                  <c:v>26.109571343317583</c:v>
                </c:pt>
                <c:pt idx="1">
                  <c:v>0.63936682101742037</c:v>
                </c:pt>
                <c:pt idx="2">
                  <c:v>0</c:v>
                </c:pt>
                <c:pt idx="3">
                  <c:v>0.62007837065670046</c:v>
                </c:pt>
                <c:pt idx="4">
                  <c:v>59.756913744380128</c:v>
                </c:pt>
                <c:pt idx="5">
                  <c:v>12.760021903394636</c:v>
                </c:pt>
                <c:pt idx="6">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63BF-F816-4759-9B60-B2AD5E01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193</cp:revision>
  <dcterms:created xsi:type="dcterms:W3CDTF">2013-12-18T03:22:00Z</dcterms:created>
  <dcterms:modified xsi:type="dcterms:W3CDTF">2020-07-28T01:53:00Z</dcterms:modified>
</cp:coreProperties>
</file>